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E43CB" w14:textId="64088A1E" w:rsidR="00231A64" w:rsidRPr="00C6115B" w:rsidRDefault="00045A66" w:rsidP="000A60D9">
      <w:pPr>
        <w:pStyle w:val="Heading1"/>
      </w:pPr>
      <w:r>
        <w:t>ITEA Press release</w:t>
      </w:r>
    </w:p>
    <w:p w14:paraId="6CF8D499" w14:textId="3FE1004C" w:rsidR="00D96EA9" w:rsidRDefault="00D96EA9" w:rsidP="00EE1022">
      <w:pPr>
        <w:pStyle w:val="BodyText"/>
        <w:rPr>
          <w:rFonts w:ascii="Georgia" w:eastAsiaTheme="majorEastAsia" w:hAnsi="Georgia" w:cs="Arial"/>
          <w:color w:val="00C340" w:themeColor="accent1"/>
          <w:sz w:val="36"/>
          <w:szCs w:val="36"/>
        </w:rPr>
      </w:pPr>
      <w:r>
        <w:rPr>
          <w:rFonts w:ascii="Georgia" w:eastAsiaTheme="majorEastAsia" w:hAnsi="Georgia" w:cs="Arial"/>
          <w:color w:val="00C340" w:themeColor="accent1"/>
          <w:sz w:val="36"/>
          <w:szCs w:val="36"/>
        </w:rPr>
        <w:t xml:space="preserve">SYMPHONY delivers the right health data at the right time </w:t>
      </w:r>
    </w:p>
    <w:p w14:paraId="2F9841EF" w14:textId="23F04BE6" w:rsidR="006E1594" w:rsidRPr="00C6115B" w:rsidRDefault="00045A66" w:rsidP="00EE1022">
      <w:pPr>
        <w:pStyle w:val="BodyText"/>
        <w:rPr>
          <w:rFonts w:cstheme="minorHAnsi"/>
          <w:i/>
          <w:iCs/>
        </w:rPr>
      </w:pPr>
      <w:r>
        <w:rPr>
          <w:rFonts w:cstheme="minorHAnsi"/>
          <w:i/>
          <w:iCs/>
        </w:rPr>
        <w:t xml:space="preserve">15 September 2026, Istanbul (Türkiye) - The ITEA project </w:t>
      </w:r>
      <w:hyperlink r:id="rId11" w:history="1">
        <w:r w:rsidRPr="00891D96">
          <w:rPr>
            <w:rStyle w:val="Hyperlink"/>
            <w:rFonts w:cstheme="minorHAnsi"/>
            <w:i/>
            <w:iCs/>
          </w:rPr>
          <w:t>SYMPHONY</w:t>
        </w:r>
      </w:hyperlink>
      <w:r>
        <w:rPr>
          <w:rFonts w:cstheme="minorHAnsi"/>
          <w:i/>
          <w:iCs/>
        </w:rPr>
        <w:t xml:space="preserve"> has received the ITEA Award of Excellence 2026 in the category Exceptional Excellence. The award recognises the project’s outstanding contribution to improving healthcare through artificial intelligence, interoperability and international collaboration.</w:t>
      </w:r>
    </w:p>
    <w:p w14:paraId="51864F9B" w14:textId="77777777" w:rsidR="004E17C0" w:rsidRPr="00C6115B" w:rsidRDefault="004E17C0" w:rsidP="00DA22FF">
      <w:pPr>
        <w:pStyle w:val="Heading3withnumbering"/>
        <w:numPr>
          <w:ilvl w:val="0"/>
          <w:numId w:val="0"/>
        </w:numPr>
      </w:pPr>
      <w:r>
        <w:t>Delivering the right information at the right time</w:t>
      </w:r>
    </w:p>
    <w:p w14:paraId="50E4794B" w14:textId="5CF8D814" w:rsidR="00486D00" w:rsidRPr="00C6115B" w:rsidRDefault="00486D00" w:rsidP="00486D00">
      <w:pPr>
        <w:pStyle w:val="BodyText"/>
        <w:rPr>
          <w:rFonts w:ascii="Arial" w:hAnsi="Arial" w:cs="Arial"/>
          <w:color w:val="000082" w:themeColor="text2"/>
          <w:sz w:val="24"/>
          <w:szCs w:val="24"/>
        </w:rPr>
      </w:pPr>
      <w:r>
        <w:t>Healthcare professionals increasingly face a common challenge: critical patient information is often scattered across different systems, departments and organisations. This fragmentation makes clinical decision-making more difficult, increases administrative burden and limits the effective use of healthcare data.</w:t>
      </w:r>
    </w:p>
    <w:p w14:paraId="680E04D1" w14:textId="1E154E71" w:rsidR="00486D00" w:rsidRPr="00C6115B" w:rsidRDefault="00486D00" w:rsidP="00486D00">
      <w:pPr>
        <w:pStyle w:val="BodyText"/>
      </w:pPr>
      <w:r>
        <w:t xml:space="preserve">To address this challenge, the ITEA </w:t>
      </w:r>
      <w:r w:rsidR="006B7118">
        <w:t xml:space="preserve">project </w:t>
      </w:r>
      <w:r>
        <w:t xml:space="preserve">SYMPHONY brought together hospitals, technology companies and research institutes from five countries to create open, interoperable healthcare ecosystems that connect data, clinical workflows and AI-powered decision support. By combining interoperability standards, clinical pathway modelling and advanced AI technologies, the project enables healthcare professionals to access the information they need when they need it. </w:t>
      </w:r>
    </w:p>
    <w:p w14:paraId="7CDBA635" w14:textId="55353840" w:rsidR="00486D00" w:rsidRPr="00C6115B" w:rsidRDefault="00907A78" w:rsidP="00486D00">
      <w:pPr>
        <w:pStyle w:val="BodyText"/>
      </w:pPr>
      <w:r>
        <w:rPr>
          <w:rFonts w:ascii="Arial" w:hAnsi="Arial" w:cs="Arial"/>
          <w:color w:val="000082" w:themeColor="text2"/>
          <w:sz w:val="24"/>
          <w:szCs w:val="24"/>
        </w:rPr>
        <w:t>Transforming data into clinical insights</w:t>
      </w:r>
      <w:r>
        <w:rPr>
          <w:rFonts w:ascii="Arial" w:hAnsi="Arial" w:cs="Arial"/>
          <w:color w:val="000082" w:themeColor="text2"/>
          <w:sz w:val="24"/>
          <w:szCs w:val="24"/>
        </w:rPr>
        <w:br/>
      </w:r>
      <w:r>
        <w:t xml:space="preserve">The project focused on four complex healthcare domains – prostate cancer, aortic aneurysm, atrial fibrillation and multiple sclerosis – </w:t>
      </w:r>
      <w:r w:rsidR="00010BDF">
        <w:t xml:space="preserve">to </w:t>
      </w:r>
      <w:r>
        <w:t>demonstrat</w:t>
      </w:r>
      <w:r w:rsidR="00010BDF">
        <w:t>e</w:t>
      </w:r>
      <w:r>
        <w:t xml:space="preserve"> how data from multiple sources can be brought together to support faster, better-informed clinical decisions.</w:t>
      </w:r>
    </w:p>
    <w:p w14:paraId="118428C2" w14:textId="3AEF72CF" w:rsidR="00486D00" w:rsidRPr="00C6115B" w:rsidRDefault="00486D00" w:rsidP="00486D00">
      <w:pPr>
        <w:pStyle w:val="BodyText"/>
      </w:pPr>
      <w:r>
        <w:t>The consortium developed 44 AI algorithms, models and decision-support tools. Together, these innovations provide clinicians with integrated patient insights, automated risk assessments and improved support for multidisciplinary care.</w:t>
      </w:r>
    </w:p>
    <w:p w14:paraId="4237D23D" w14:textId="3AFDE13D" w:rsidR="00147A57" w:rsidRPr="00F91C1F" w:rsidRDefault="00147A57" w:rsidP="00486D00">
      <w:pPr>
        <w:pStyle w:val="BodyText"/>
        <w:rPr>
          <w:lang w:val="en-NL"/>
        </w:rPr>
      </w:pPr>
      <w:r>
        <w:t xml:space="preserve">The impact is already visible in clinical practice. At Karolinska University Hospital in Sweden, digital workflows developed within SYMPHONY have replaced paper-based reporting in prostate cancer care, reducing administrative burden and ensuring patient information is readily accessible throughout the care process. </w:t>
      </w:r>
      <w:r>
        <w:rPr>
          <w:lang w:val="en-NL"/>
        </w:rPr>
        <w:t>In multiple sclerosis and aortic aneurysm care, mature SYMPHONY demonstrators have shown how integrated data and AI solutions can give care teams a complete view of a patient’s condition, helping them make better-informed and more coordinated treatment decisions</w:t>
      </w:r>
      <w:r w:rsidR="00010BDF">
        <w:rPr>
          <w:lang w:val="en-NL"/>
        </w:rPr>
        <w:t>. S</w:t>
      </w:r>
      <w:r>
        <w:rPr>
          <w:lang w:val="en-NL"/>
        </w:rPr>
        <w:t>imilar capabilities have also been demonstrated for atrial fibrillation care, providing confidence in their future clinical use.</w:t>
      </w:r>
    </w:p>
    <w:p w14:paraId="6C29CD5D" w14:textId="4556E0E2" w:rsidR="00E84DD4" w:rsidRDefault="00FC12A8" w:rsidP="00E84DD4">
      <w:pPr>
        <w:pStyle w:val="Heading3withnumbering"/>
        <w:numPr>
          <w:ilvl w:val="0"/>
          <w:numId w:val="0"/>
        </w:numPr>
        <w:ind w:left="340" w:hanging="340"/>
      </w:pPr>
      <w:r>
        <w:t>An open, interoperable healthcare ecosystem</w:t>
      </w:r>
    </w:p>
    <w:p w14:paraId="7EB4CE9B" w14:textId="2834B0AC" w:rsidR="005E418C" w:rsidRPr="00C6115B" w:rsidRDefault="0043131A" w:rsidP="00486D00">
      <w:pPr>
        <w:pStyle w:val="BodyText"/>
        <w:rPr>
          <w:color w:val="BFBFBF" w:themeColor="background1" w:themeShade="BF"/>
        </w:rPr>
      </w:pPr>
      <w:r>
        <w:t xml:space="preserve">Several innovations are already progressing towards market deployment. Philips has obtained FDA clearance and CE marking for vascular imaging functionalities developed within SYMPHONY. The technology is </w:t>
      </w:r>
      <w:r w:rsidR="00010BDF">
        <w:t xml:space="preserve">now </w:t>
      </w:r>
      <w:r>
        <w:t>being commercialised, bringing advanced AI-supported analysis of radiological images into everyday clinical workflows. This can bring several advantages as AI can, for example, help identify abnormalities and flag scans that show critical findings. Other project results are being brought to market through telemedicine, remote patient monitoring and clinical decision-support solutions that help healthcare organisations detect problems earlier, improve continuity of care and reduce unnecessary hospital visits.</w:t>
      </w:r>
    </w:p>
    <w:p w14:paraId="4F2E46E5" w14:textId="724D31B8" w:rsidR="006C5B66" w:rsidRPr="00CE1398" w:rsidRDefault="007B1760" w:rsidP="00486D00">
      <w:pPr>
        <w:pStyle w:val="BodyText"/>
        <w:rPr>
          <w:lang w:val="en-NL"/>
        </w:rPr>
      </w:pPr>
      <w:r>
        <w:lastRenderedPageBreak/>
        <w:t xml:space="preserve">Beyond the individual innovations, SYMPHONY’s most significant achievement is the creation of an open, vendor-neutral framework that enables healthcare organisations to integrate data, applications and AI solutions in a standardised way. </w:t>
      </w:r>
      <w:r>
        <w:rPr>
          <w:lang w:val="en-NL"/>
        </w:rPr>
        <w:t>The framework can be used as a blueprint for interoperable digital care platforms, helping them connect existing systems, adopt innovative applications and AI tools, and provide clinicians with a more complete view of their patients.</w:t>
      </w:r>
    </w:p>
    <w:p w14:paraId="5C307FBE" w14:textId="77777777" w:rsidR="00CF6EC7" w:rsidRPr="00CF6EC7" w:rsidRDefault="007B1760" w:rsidP="00CF6EC7">
      <w:pPr>
        <w:pStyle w:val="Heading3withnumbering"/>
        <w:numPr>
          <w:ilvl w:val="0"/>
          <w:numId w:val="0"/>
        </w:numPr>
        <w:ind w:left="340" w:hanging="340"/>
      </w:pPr>
      <w:r w:rsidRPr="00CF6EC7">
        <w:t>Sharing the blueprint openly</w:t>
      </w:r>
    </w:p>
    <w:p w14:paraId="34FDACAE" w14:textId="62A74023" w:rsidR="00510A93" w:rsidRDefault="007B1760" w:rsidP="00486D00">
      <w:pPr>
        <w:pStyle w:val="BodyText"/>
      </w:pPr>
      <w:r>
        <w:t xml:space="preserve">To help the wider healthcare community build on these results, the consortium has published a public white paper, </w:t>
      </w:r>
      <w:r w:rsidR="00227221">
        <w:t>“</w:t>
      </w:r>
      <w:hyperlink r:id="rId12" w:history="1">
        <w:r w:rsidRPr="00227221">
          <w:rPr>
            <w:rStyle w:val="Hyperlink"/>
            <w:i/>
            <w:iCs/>
          </w:rPr>
          <w:t>Building the Foundations for Standardized Clinical AI: The SYMPHONY Contributions</w:t>
        </w:r>
      </w:hyperlink>
      <w:r w:rsidR="00227221">
        <w:rPr>
          <w:i/>
          <w:iCs/>
        </w:rPr>
        <w:t>”</w:t>
      </w:r>
      <w:r>
        <w:t>. It sets out, in practical terms, how hospitals and vendors can combine existing standards – HL7 FHIR, openEHR, DICOM and IHE profiles – into one coherent, vendor-neutral architecture and shares the concrete lessons learned across the four clinical use cases. Rather than inventing new standards, SYMPHONY shows how to make th</w:t>
      </w:r>
      <w:r w:rsidR="00010BDF">
        <w:t>ose</w:t>
      </w:r>
      <w:r>
        <w:t xml:space="preserve"> we already have work together – a reusable reference that others can adopt directly.</w:t>
      </w:r>
    </w:p>
    <w:p w14:paraId="34FDACAD" w14:textId="1F8BBF15" w:rsidR="00510A93" w:rsidRDefault="007B1760" w:rsidP="00486D00">
      <w:pPr>
        <w:pStyle w:val="BodyText"/>
      </w:pPr>
      <w:r>
        <w:t>The project has demonstrated that solutions developed for one clinical domain can be adapted and reused across others, reducing duplication and accelerating implementation. This gives healthcare organisations greater flexibility to introduce new technologies, connect existing systems and make better use of the data already available to them.</w:t>
      </w:r>
    </w:p>
    <w:p w14:paraId="102E4F42" w14:textId="577EC2A2" w:rsidR="00075398" w:rsidRPr="00C6115B" w:rsidRDefault="00A73050" w:rsidP="00486D00">
      <w:pPr>
        <w:pStyle w:val="BodyText"/>
      </w:pPr>
      <w:r>
        <w:t>This project received funding from:</w:t>
      </w:r>
    </w:p>
    <w:p w14:paraId="1A960168" w14:textId="7A83FBED" w:rsidR="007B1760" w:rsidRPr="00C6115B" w:rsidRDefault="002E0389" w:rsidP="00486D00">
      <w:pPr>
        <w:pStyle w:val="BodyText"/>
      </w:pPr>
      <w:r>
        <w:rPr>
          <w:noProof/>
          <w:lang w:val="nl-NL"/>
        </w:rPr>
        <w:drawing>
          <wp:anchor distT="0" distB="0" distL="114300" distR="114300" simplePos="0" relativeHeight="251660288" behindDoc="0" locked="0" layoutInCell="1" allowOverlap="1" wp14:anchorId="0C5D72AF" wp14:editId="2A994C3F">
            <wp:simplePos x="0" y="0"/>
            <wp:positionH relativeFrom="column">
              <wp:posOffset>3019445</wp:posOffset>
            </wp:positionH>
            <wp:positionV relativeFrom="paragraph">
              <wp:posOffset>268400</wp:posOffset>
            </wp:positionV>
            <wp:extent cx="1300222" cy="560070"/>
            <wp:effectExtent l="0" t="0" r="0" b="0"/>
            <wp:wrapNone/>
            <wp:docPr id="2872065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206558" name="Picture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00222" cy="560070"/>
                    </a:xfrm>
                    <a:prstGeom prst="rect">
                      <a:avLst/>
                    </a:prstGeom>
                  </pic:spPr>
                </pic:pic>
              </a:graphicData>
            </a:graphic>
            <wp14:sizeRelH relativeFrom="margin">
              <wp14:pctWidth>0</wp14:pctWidth>
            </wp14:sizeRelH>
            <wp14:sizeRelV relativeFrom="margin">
              <wp14:pctHeight>0</wp14:pctHeight>
            </wp14:sizeRelV>
          </wp:anchor>
        </w:drawing>
      </w:r>
      <w:r w:rsidR="0094372B">
        <w:rPr>
          <w:noProof/>
          <w:lang w:val="nl-NL"/>
        </w:rPr>
        <w:drawing>
          <wp:anchor distT="0" distB="0" distL="114300" distR="114300" simplePos="0" relativeHeight="251661312" behindDoc="0" locked="0" layoutInCell="1" allowOverlap="1" wp14:anchorId="005F3A19" wp14:editId="154B667A">
            <wp:simplePos x="0" y="0"/>
            <wp:positionH relativeFrom="column">
              <wp:posOffset>3923792</wp:posOffset>
            </wp:positionH>
            <wp:positionV relativeFrom="paragraph">
              <wp:posOffset>152857</wp:posOffset>
            </wp:positionV>
            <wp:extent cx="1393825" cy="697230"/>
            <wp:effectExtent l="0" t="0" r="0" b="7620"/>
            <wp:wrapNone/>
            <wp:docPr id="1615716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71646" name="Picture 16157164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93825" cy="697230"/>
                    </a:xfrm>
                    <a:prstGeom prst="rect">
                      <a:avLst/>
                    </a:prstGeom>
                  </pic:spPr>
                </pic:pic>
              </a:graphicData>
            </a:graphic>
            <wp14:sizeRelH relativeFrom="margin">
              <wp14:pctWidth>0</wp14:pctWidth>
            </wp14:sizeRelH>
            <wp14:sizeRelV relativeFrom="margin">
              <wp14:pctHeight>0</wp14:pctHeight>
            </wp14:sizeRelV>
          </wp:anchor>
        </w:drawing>
      </w:r>
    </w:p>
    <w:p w14:paraId="66949094" w14:textId="27A4BDDF" w:rsidR="00486D00" w:rsidRPr="00C6115B" w:rsidRDefault="00A834DE" w:rsidP="00486D00">
      <w:pPr>
        <w:pStyle w:val="BodyText"/>
      </w:pPr>
      <w:r>
        <w:rPr>
          <w:noProof/>
        </w:rPr>
        <w:drawing>
          <wp:anchor distT="0" distB="0" distL="114300" distR="114300" simplePos="0" relativeHeight="251663360" behindDoc="0" locked="0" layoutInCell="1" allowOverlap="1" wp14:anchorId="3A2135F1" wp14:editId="70E0C350">
            <wp:simplePos x="0" y="0"/>
            <wp:positionH relativeFrom="column">
              <wp:posOffset>1213663</wp:posOffset>
            </wp:positionH>
            <wp:positionV relativeFrom="paragraph">
              <wp:posOffset>2766</wp:posOffset>
            </wp:positionV>
            <wp:extent cx="1676195" cy="332294"/>
            <wp:effectExtent l="0" t="0" r="635" b="0"/>
            <wp:wrapNone/>
            <wp:docPr id="10636917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691762" name="Picture 2"/>
                    <pic:cNvPicPr>
                      <a:picLocks noChangeAspect="1" noChangeArrowheads="1"/>
                    </pic:cNvPicPr>
                  </pic:nvPicPr>
                  <pic:blipFill>
                    <a:blip r:embed="rId15"/>
                    <a:stretch>
                      <a:fillRect/>
                    </a:stretch>
                  </pic:blipFill>
                  <pic:spPr bwMode="auto">
                    <a:xfrm>
                      <a:off x="0" y="0"/>
                      <a:ext cx="1676195" cy="33229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372B">
        <w:rPr>
          <w:noProof/>
          <w:lang w:val="nl-NL"/>
        </w:rPr>
        <w:drawing>
          <wp:anchor distT="0" distB="0" distL="114300" distR="114300" simplePos="0" relativeHeight="251662336" behindDoc="0" locked="0" layoutInCell="1" allowOverlap="1" wp14:anchorId="3D3CCF0A" wp14:editId="55E6F285">
            <wp:simplePos x="0" y="0"/>
            <wp:positionH relativeFrom="column">
              <wp:posOffset>5066030</wp:posOffset>
            </wp:positionH>
            <wp:positionV relativeFrom="paragraph">
              <wp:posOffset>37008</wp:posOffset>
            </wp:positionV>
            <wp:extent cx="1129665" cy="242570"/>
            <wp:effectExtent l="0" t="0" r="0" b="5080"/>
            <wp:wrapNone/>
            <wp:docPr id="2384217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421772" name="Picture 23842177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29665" cy="242570"/>
                    </a:xfrm>
                    <a:prstGeom prst="rect">
                      <a:avLst/>
                    </a:prstGeom>
                  </pic:spPr>
                </pic:pic>
              </a:graphicData>
            </a:graphic>
            <wp14:sizeRelH relativeFrom="margin">
              <wp14:pctWidth>0</wp14:pctWidth>
            </wp14:sizeRelH>
            <wp14:sizeRelV relativeFrom="margin">
              <wp14:pctHeight>0</wp14:pctHeight>
            </wp14:sizeRelV>
          </wp:anchor>
        </w:drawing>
      </w:r>
      <w:r w:rsidR="00EA0DBD">
        <w:rPr>
          <w:noProof/>
        </w:rPr>
        <w:drawing>
          <wp:inline distT="0" distB="0" distL="0" distR="0" wp14:anchorId="4F5CAF6B" wp14:editId="4342590B">
            <wp:extent cx="971550" cy="485775"/>
            <wp:effectExtent l="0" t="0" r="0" b="9525"/>
            <wp:docPr id="1304974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974913" name="Picture 130497491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77658" cy="488829"/>
                    </a:xfrm>
                    <a:prstGeom prst="rect">
                      <a:avLst/>
                    </a:prstGeom>
                  </pic:spPr>
                </pic:pic>
              </a:graphicData>
            </a:graphic>
          </wp:inline>
        </w:drawing>
      </w:r>
    </w:p>
    <w:p w14:paraId="6E1D3F9E" w14:textId="7475BDAF" w:rsidR="00045A66" w:rsidRPr="00C6115B" w:rsidRDefault="00045A66" w:rsidP="00045A66">
      <w:pPr>
        <w:pStyle w:val="BodyText"/>
        <w:pBdr>
          <w:bottom w:val="single" w:sz="6" w:space="1" w:color="auto"/>
        </w:pBdr>
      </w:pPr>
    </w:p>
    <w:p w14:paraId="3FDABE91" w14:textId="77777777" w:rsidR="007D3663" w:rsidRPr="00CA0A76" w:rsidRDefault="007D3663" w:rsidP="007D3663">
      <w:pPr>
        <w:pStyle w:val="Heading2"/>
        <w:rPr>
          <w:i/>
          <w:iCs/>
          <w:sz w:val="24"/>
          <w:szCs w:val="24"/>
        </w:rPr>
      </w:pPr>
      <w:r>
        <w:rPr>
          <w:i/>
          <w:iCs/>
          <w:sz w:val="24"/>
          <w:szCs w:val="24"/>
        </w:rPr>
        <w:t>Note for editors, not for publication</w:t>
      </w:r>
    </w:p>
    <w:p w14:paraId="45CD9904" w14:textId="2D9CAA8E" w:rsidR="007D3663" w:rsidRPr="00CA0A76" w:rsidRDefault="007D3663" w:rsidP="007D3663">
      <w:pPr>
        <w:pStyle w:val="Heading2"/>
        <w:rPr>
          <w:i/>
          <w:iCs/>
          <w:sz w:val="24"/>
          <w:szCs w:val="24"/>
        </w:rPr>
      </w:pPr>
      <w:r>
        <w:rPr>
          <w:rFonts w:asciiTheme="minorHAnsi" w:hAnsiTheme="minorHAnsi" w:cstheme="minorBidi"/>
          <w:color w:val="auto"/>
          <w:sz w:val="22"/>
          <w:szCs w:val="22"/>
        </w:rPr>
        <w:t>For interview requests, questions and additional information about SYMPHONY and ITEA, please contact:</w:t>
      </w:r>
    </w:p>
    <w:p w14:paraId="7B740E35" w14:textId="15D0A06F" w:rsidR="007D3663" w:rsidRPr="00CA0A76" w:rsidRDefault="00BA5E90" w:rsidP="007D3663">
      <w:pPr>
        <w:rPr>
          <w:szCs w:val="22"/>
        </w:rPr>
      </w:pPr>
      <w:r>
        <w:rPr>
          <w:rStyle w:val="Heading4Char"/>
          <w:szCs w:val="22"/>
          <w:lang w:val="en-GB"/>
        </w:rPr>
        <w:t>SYMPHONY Contact person</w:t>
      </w:r>
      <w:r>
        <w:rPr>
          <w:rStyle w:val="Heading4Char"/>
          <w:szCs w:val="22"/>
          <w:lang w:val="en-GB"/>
        </w:rPr>
        <w:tab/>
      </w:r>
      <w:r>
        <w:rPr>
          <w:rStyle w:val="Heading4Char"/>
          <w:szCs w:val="22"/>
          <w:lang w:val="en-GB"/>
        </w:rPr>
        <w:tab/>
      </w:r>
      <w:r>
        <w:rPr>
          <w:rStyle w:val="Heading4Char"/>
          <w:szCs w:val="22"/>
          <w:lang w:val="en-GB"/>
        </w:rPr>
        <w:tab/>
      </w:r>
      <w:r>
        <w:rPr>
          <w:rStyle w:val="Heading4Char"/>
          <w:szCs w:val="22"/>
          <w:lang w:val="en-GB"/>
        </w:rPr>
        <w:tab/>
      </w:r>
      <w:r>
        <w:rPr>
          <w:rStyle w:val="Heading4Char"/>
          <w:szCs w:val="22"/>
          <w:lang w:val="en-GB"/>
        </w:rPr>
        <w:tab/>
        <w:t>ITEA Contact person</w:t>
      </w:r>
      <w:r>
        <w:rPr>
          <w:szCs w:val="22"/>
        </w:rPr>
        <w:br/>
        <w:t>Saurav Kumar Baidya (Project leader Philips)</w:t>
      </w:r>
      <w:r>
        <w:rPr>
          <w:szCs w:val="22"/>
        </w:rPr>
        <w:tab/>
      </w:r>
      <w:r>
        <w:rPr>
          <w:szCs w:val="22"/>
        </w:rPr>
        <w:tab/>
      </w:r>
      <w:r>
        <w:rPr>
          <w:szCs w:val="22"/>
        </w:rPr>
        <w:tab/>
        <w:t>Régis Cazenave (ITEA Vice-chairman)</w:t>
      </w:r>
      <w:r>
        <w:rPr>
          <w:szCs w:val="22"/>
        </w:rPr>
        <w:br/>
      </w:r>
      <w:hyperlink r:id="rId18" w:history="1">
        <w:r>
          <w:rPr>
            <w:rStyle w:val="Hyperlink"/>
          </w:rPr>
          <w:t>Saurav.Baidya@philips.com</w:t>
        </w:r>
      </w:hyperlink>
      <w:r>
        <w:t xml:space="preserve"> </w:t>
      </w:r>
      <w:r>
        <w:tab/>
      </w:r>
      <w:r>
        <w:rPr>
          <w:szCs w:val="22"/>
        </w:rPr>
        <w:tab/>
      </w:r>
      <w:r>
        <w:rPr>
          <w:szCs w:val="22"/>
        </w:rPr>
        <w:tab/>
      </w:r>
      <w:r>
        <w:rPr>
          <w:szCs w:val="22"/>
        </w:rPr>
        <w:tab/>
      </w:r>
      <w:r>
        <w:rPr>
          <w:szCs w:val="22"/>
        </w:rPr>
        <w:tab/>
      </w:r>
      <w:hyperlink r:id="rId19" w:history="1">
        <w:r>
          <w:rPr>
            <w:rStyle w:val="Hyperlink"/>
            <w:szCs w:val="22"/>
          </w:rPr>
          <w:t>regis.cazenave@itea4.org</w:t>
        </w:r>
      </w:hyperlink>
      <w:r>
        <w:rPr>
          <w:szCs w:val="22"/>
        </w:rPr>
        <w:t xml:space="preserve"> </w:t>
      </w:r>
    </w:p>
    <w:p w14:paraId="2E520CB4" w14:textId="7C9C5FFB" w:rsidR="007D3663" w:rsidRPr="00CA0A76" w:rsidRDefault="00BA5E90" w:rsidP="00BA5E90">
      <w:pPr>
        <w:pStyle w:val="BodyText"/>
        <w:spacing w:after="0"/>
        <w:rPr>
          <w:rStyle w:val="Hyperlink"/>
          <w:iCs/>
        </w:rPr>
      </w:pPr>
      <w:r>
        <w:rPr>
          <w:rStyle w:val="Heading4Char"/>
          <w:szCs w:val="22"/>
          <w:lang w:val="en-GB"/>
        </w:rPr>
        <w:t>SYMPHONY Project partners</w:t>
      </w:r>
      <w:r>
        <w:rPr>
          <w:szCs w:val="22"/>
        </w:rPr>
        <w:br/>
      </w:r>
      <w:hyperlink r:id="rId20" w:history="1">
        <w:r>
          <w:rPr>
            <w:rStyle w:val="Hyperlink"/>
          </w:rPr>
          <w:t>https://itea4.org/project/symphony.html</w:t>
        </w:r>
      </w:hyperlink>
    </w:p>
    <w:p w14:paraId="1AE687F8" w14:textId="77777777" w:rsidR="00BA5E90" w:rsidRPr="00BA5E90" w:rsidRDefault="00BA5E90" w:rsidP="00BA5E90">
      <w:pPr>
        <w:pStyle w:val="BodyText"/>
        <w:spacing w:after="0"/>
        <w:rPr>
          <w:rStyle w:val="Hyperlink"/>
        </w:rPr>
      </w:pPr>
      <w:hyperlink r:id="rId21" w:tgtFrame="_blank" w:tooltip="https://symphony-iteaproject.eu/" w:history="1">
        <w:r>
          <w:rPr>
            <w:rStyle w:val="Hyperlink"/>
          </w:rPr>
          <w:t>https://symphony-iteaproject.eu/</w:t>
        </w:r>
      </w:hyperlink>
    </w:p>
    <w:p w14:paraId="702E52E0" w14:textId="77777777" w:rsidR="00BA5E90" w:rsidRDefault="00BA5E90" w:rsidP="007D3663">
      <w:pPr>
        <w:pStyle w:val="Heading4"/>
        <w:rPr>
          <w:rFonts w:asciiTheme="minorHAnsi" w:eastAsiaTheme="minorHAnsi" w:hAnsiTheme="minorHAnsi" w:cstheme="minorBidi"/>
          <w:iCs w:val="0"/>
          <w:color w:val="auto"/>
          <w:szCs w:val="21"/>
        </w:rPr>
      </w:pPr>
    </w:p>
    <w:p w14:paraId="444C9CF4" w14:textId="18FAFFA6" w:rsidR="007D3663" w:rsidRPr="00CA0A76" w:rsidRDefault="007D3663" w:rsidP="007D3663">
      <w:pPr>
        <w:pStyle w:val="Heading4"/>
        <w:rPr>
          <w:szCs w:val="22"/>
        </w:rPr>
      </w:pPr>
      <w:r>
        <w:rPr>
          <w:szCs w:val="22"/>
        </w:rPr>
        <w:t>About ITEA</w:t>
      </w:r>
    </w:p>
    <w:p w14:paraId="57B57FB8" w14:textId="4EDD814F" w:rsidR="00045A66" w:rsidRPr="00A50DE5" w:rsidRDefault="007D3663" w:rsidP="00200FB6">
      <w:r>
        <w:rPr>
          <w:szCs w:val="22"/>
        </w:rPr>
        <w:t xml:space="preserve">ITEA is the Eureka Cluster on software innovation, enabling a large international community to collaborate in funded projects that turn innovative ideas into new businesses, jobs, economic growth and benefits for society.  </w:t>
      </w:r>
      <w:hyperlink r:id="rId22" w:history="1">
        <w:r>
          <w:rPr>
            <w:rStyle w:val="Hyperlink"/>
            <w:szCs w:val="22"/>
          </w:rPr>
          <w:t>https://itea4.org</w:t>
        </w:r>
      </w:hyperlink>
      <w:r>
        <w:rPr>
          <w:szCs w:val="22"/>
        </w:rPr>
        <w:t xml:space="preserve"> </w:t>
      </w:r>
    </w:p>
    <w:sectPr w:rsidR="00045A66" w:rsidRPr="00A50DE5" w:rsidSect="00E84DD4">
      <w:headerReference w:type="default" r:id="rId23"/>
      <w:footerReference w:type="default" r:id="rId24"/>
      <w:headerReference w:type="first" r:id="rId25"/>
      <w:footerReference w:type="first" r:id="rId26"/>
      <w:pgSz w:w="11906" w:h="16838"/>
      <w:pgMar w:top="1560" w:right="707" w:bottom="1276" w:left="1418"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66995" w14:textId="77777777" w:rsidR="000677B1" w:rsidRDefault="000677B1" w:rsidP="000A60D9">
      <w:r>
        <w:separator/>
      </w:r>
    </w:p>
    <w:p w14:paraId="3D7D4B1A" w14:textId="77777777" w:rsidR="000677B1" w:rsidRDefault="000677B1" w:rsidP="000A60D9"/>
  </w:endnote>
  <w:endnote w:type="continuationSeparator" w:id="0">
    <w:p w14:paraId="27A25B13" w14:textId="77777777" w:rsidR="000677B1" w:rsidRDefault="000677B1" w:rsidP="000A60D9">
      <w:r>
        <w:continuationSeparator/>
      </w:r>
    </w:p>
    <w:p w14:paraId="1A8CB528" w14:textId="77777777" w:rsidR="000677B1" w:rsidRDefault="000677B1" w:rsidP="000A60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5845A" w14:textId="77777777" w:rsidR="00C607C5" w:rsidRDefault="0069478C" w:rsidP="000A60D9">
    <w:pPr>
      <w:pStyle w:val="Footer"/>
    </w:pPr>
    <w:r>
      <w:rPr>
        <w:noProof/>
      </w:rPr>
      <w:drawing>
        <wp:anchor distT="0" distB="0" distL="114300" distR="114300" simplePos="0" relativeHeight="251658243" behindDoc="0" locked="0" layoutInCell="1" allowOverlap="1" wp14:anchorId="60A93EE0" wp14:editId="57DE019F">
          <wp:simplePos x="0" y="0"/>
          <wp:positionH relativeFrom="column">
            <wp:posOffset>3719195</wp:posOffset>
          </wp:positionH>
          <wp:positionV relativeFrom="paragraph">
            <wp:posOffset>146050</wp:posOffset>
          </wp:positionV>
          <wp:extent cx="2555875" cy="320040"/>
          <wp:effectExtent l="0" t="0" r="0" b="3810"/>
          <wp:wrapNone/>
          <wp:docPr id="603834270" name="Picture 603834270" descr="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Description automatically generated"/>
                  <pic:cNvPicPr/>
                </pic:nvPicPr>
                <pic:blipFill rotWithShape="1">
                  <a:blip r:embed="rId1">
                    <a:extLst>
                      <a:ext uri="{28A0092B-C50C-407E-A947-70E740481C1C}">
                        <a14:useLocalDpi xmlns:a14="http://schemas.microsoft.com/office/drawing/2010/main" val="0"/>
                      </a:ext>
                    </a:extLst>
                  </a:blip>
                  <a:srcRect t="7043" b="50701"/>
                  <a:stretch/>
                </pic:blipFill>
                <pic:spPr bwMode="auto">
                  <a:xfrm>
                    <a:off x="0" y="0"/>
                    <a:ext cx="2555875" cy="3200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B31A5A" w14:textId="77777777" w:rsidR="00C607C5" w:rsidRDefault="00C607C5" w:rsidP="000A60D9">
    <w:pPr>
      <w:pStyle w:val="Footer"/>
    </w:pPr>
  </w:p>
  <w:p w14:paraId="0A06EE9A" w14:textId="77777777" w:rsidR="00C607C5" w:rsidRDefault="00C607C5" w:rsidP="000A60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4D532" w14:textId="77777777" w:rsidR="00C607C5" w:rsidRDefault="0069478C" w:rsidP="000A60D9">
    <w:pPr>
      <w:pStyle w:val="Footer"/>
    </w:pPr>
    <w:r>
      <w:rPr>
        <w:noProof/>
      </w:rPr>
      <w:drawing>
        <wp:anchor distT="0" distB="0" distL="114300" distR="114300" simplePos="0" relativeHeight="251658242" behindDoc="0" locked="0" layoutInCell="1" allowOverlap="1" wp14:anchorId="28938615" wp14:editId="3E8B9B69">
          <wp:simplePos x="0" y="0"/>
          <wp:positionH relativeFrom="column">
            <wp:posOffset>3719195</wp:posOffset>
          </wp:positionH>
          <wp:positionV relativeFrom="paragraph">
            <wp:posOffset>-194945</wp:posOffset>
          </wp:positionV>
          <wp:extent cx="2556000" cy="320056"/>
          <wp:effectExtent l="0" t="0" r="0" b="3810"/>
          <wp:wrapNone/>
          <wp:docPr id="1879482490" name="Picture 1879482490" descr="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Description automatically generated"/>
                  <pic:cNvPicPr/>
                </pic:nvPicPr>
                <pic:blipFill rotWithShape="1">
                  <a:blip r:embed="rId1">
                    <a:extLst>
                      <a:ext uri="{28A0092B-C50C-407E-A947-70E740481C1C}">
                        <a14:useLocalDpi xmlns:a14="http://schemas.microsoft.com/office/drawing/2010/main" val="0"/>
                      </a:ext>
                    </a:extLst>
                  </a:blip>
                  <a:srcRect t="7043" b="50701"/>
                  <a:stretch/>
                </pic:blipFill>
                <pic:spPr bwMode="auto">
                  <a:xfrm>
                    <a:off x="0" y="0"/>
                    <a:ext cx="2556000" cy="3200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DC6F7" w14:textId="77777777" w:rsidR="000677B1" w:rsidRDefault="000677B1" w:rsidP="000A60D9">
      <w:r>
        <w:separator/>
      </w:r>
    </w:p>
    <w:p w14:paraId="25A6BCE3" w14:textId="77777777" w:rsidR="000677B1" w:rsidRDefault="000677B1" w:rsidP="000A60D9"/>
  </w:footnote>
  <w:footnote w:type="continuationSeparator" w:id="0">
    <w:p w14:paraId="581A19EF" w14:textId="77777777" w:rsidR="000677B1" w:rsidRDefault="000677B1" w:rsidP="000A60D9">
      <w:r>
        <w:continuationSeparator/>
      </w:r>
    </w:p>
    <w:p w14:paraId="7C61DDB5" w14:textId="77777777" w:rsidR="000677B1" w:rsidRDefault="000677B1" w:rsidP="000A60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1830488"/>
      <w:docPartObj>
        <w:docPartGallery w:val="Page Numbers (Top of Page)"/>
        <w:docPartUnique/>
      </w:docPartObj>
    </w:sdtPr>
    <w:sdtEndPr/>
    <w:sdtContent>
      <w:p w14:paraId="60E3A394" w14:textId="77777777" w:rsidR="00C607C5" w:rsidRPr="002931C4" w:rsidRDefault="00B8659E" w:rsidP="00FA3515">
        <w:pPr>
          <w:pStyle w:val="Header"/>
          <w:jc w:val="right"/>
          <w:rPr>
            <w:lang w:val="en-US"/>
          </w:rPr>
        </w:pPr>
        <w:r>
          <w:rPr>
            <w:noProof/>
          </w:rPr>
          <w:drawing>
            <wp:anchor distT="0" distB="0" distL="114300" distR="114300" simplePos="0" relativeHeight="251658241" behindDoc="1" locked="0" layoutInCell="1" allowOverlap="1" wp14:anchorId="6810CCBC" wp14:editId="678B28CD">
              <wp:simplePos x="0" y="0"/>
              <wp:positionH relativeFrom="page">
                <wp:align>left</wp:align>
              </wp:positionH>
              <wp:positionV relativeFrom="page">
                <wp:posOffset>28575</wp:posOffset>
              </wp:positionV>
              <wp:extent cx="2437200" cy="964800"/>
              <wp:effectExtent l="0" t="0" r="1270" b="6985"/>
              <wp:wrapNone/>
              <wp:docPr id="1694217102"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extLst>
                          <a:ext uri="{28A0092B-C50C-407E-A947-70E740481C1C}">
                            <a14:useLocalDpi xmlns:a14="http://schemas.microsoft.com/office/drawing/2010/main" val="0"/>
                          </a:ext>
                        </a:extLst>
                      </a:blip>
                      <a:stretch>
                        <a:fillRect/>
                      </a:stretch>
                    </pic:blipFill>
                    <pic:spPr>
                      <a:xfrm>
                        <a:off x="0" y="0"/>
                        <a:ext cx="2437200" cy="964800"/>
                      </a:xfrm>
                      <a:prstGeom prst="rect">
                        <a:avLst/>
                      </a:prstGeom>
                    </pic:spPr>
                  </pic:pic>
                </a:graphicData>
              </a:graphic>
              <wp14:sizeRelH relativeFrom="margin">
                <wp14:pctWidth>0</wp14:pctWidth>
              </wp14:sizeRelH>
              <wp14:sizeRelV relativeFrom="margin">
                <wp14:pctHeight>0</wp14:pctHeight>
              </wp14:sizeRelV>
            </wp:anchor>
          </w:drawing>
        </w:r>
        <w:r w:rsidR="00635F25" w:rsidRPr="00BC6839">
          <w:fldChar w:fldCharType="begin"/>
        </w:r>
        <w:r w:rsidR="00635F25" w:rsidRPr="002931C4">
          <w:rPr>
            <w:lang w:val="en-US"/>
          </w:rPr>
          <w:instrText xml:space="preserve"> PAGE   \* MERGEFORMAT </w:instrText>
        </w:r>
        <w:r w:rsidR="00635F25" w:rsidRPr="00BC6839">
          <w:fldChar w:fldCharType="separate"/>
        </w:r>
        <w:r w:rsidR="00E368D0" w:rsidRPr="002931C4">
          <w:rPr>
            <w:noProof/>
            <w:lang w:val="en-US"/>
          </w:rPr>
          <w:t>2</w:t>
        </w:r>
        <w:r w:rsidR="00635F25" w:rsidRPr="00BC6839">
          <w:rPr>
            <w:noProof/>
          </w:rPr>
          <w:fldChar w:fldCharType="end"/>
        </w:r>
      </w:p>
    </w:sdtContent>
  </w:sdt>
  <w:p w14:paraId="18073C49" w14:textId="77777777" w:rsidR="00C607C5" w:rsidRPr="002931C4" w:rsidRDefault="00C607C5" w:rsidP="00FA3515">
    <w:pPr>
      <w:pStyle w:val="Header"/>
      <w:jc w:val="right"/>
      <w:rPr>
        <w:lang w:val="en-US"/>
      </w:rPr>
    </w:pPr>
  </w:p>
  <w:p w14:paraId="68A075FD" w14:textId="02EDF802" w:rsidR="00C607C5" w:rsidRPr="002931C4" w:rsidRDefault="003C6632" w:rsidP="00FA3515">
    <w:pPr>
      <w:pStyle w:val="Header"/>
      <w:jc w:val="right"/>
      <w:rPr>
        <w:lang w:val="en-US"/>
      </w:rPr>
    </w:pPr>
    <w:r w:rsidRPr="002931C4">
      <w:rPr>
        <w:lang w:val="en-US"/>
      </w:rPr>
      <w:t xml:space="preserve">ITEA </w:t>
    </w:r>
    <w:r w:rsidR="00D20F1C" w:rsidRPr="002931C4">
      <w:rPr>
        <w:lang w:val="en-US"/>
      </w:rPr>
      <w:t>Press release</w:t>
    </w:r>
  </w:p>
  <w:p w14:paraId="6EBDD657" w14:textId="6DC7DC43" w:rsidR="00F3232B" w:rsidRPr="00A50DE5" w:rsidRDefault="00A50DE5" w:rsidP="00A50DE5">
    <w:pPr>
      <w:jc w:val="right"/>
      <w:rPr>
        <w:lang w:val="en-US"/>
      </w:rPr>
    </w:pPr>
    <w:r w:rsidRPr="00A50DE5">
      <w:rPr>
        <w:color w:val="00C440"/>
        <w:lang w:val="en-US"/>
      </w:rPr>
      <w:t>SYMPHONY delivers the right health data at the right time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925C4" w14:textId="77777777" w:rsidR="00C607C5" w:rsidRDefault="00C12809" w:rsidP="000A60D9">
    <w:pPr>
      <w:pStyle w:val="Header"/>
    </w:pPr>
    <w:r>
      <w:rPr>
        <w:noProof/>
      </w:rPr>
      <w:drawing>
        <wp:anchor distT="0" distB="0" distL="114300" distR="114300" simplePos="0" relativeHeight="251658240" behindDoc="1" locked="0" layoutInCell="1" allowOverlap="1" wp14:anchorId="7AF12054" wp14:editId="3E6CBF92">
          <wp:simplePos x="0" y="0"/>
          <wp:positionH relativeFrom="page">
            <wp:posOffset>82550</wp:posOffset>
          </wp:positionH>
          <wp:positionV relativeFrom="page">
            <wp:posOffset>0</wp:posOffset>
          </wp:positionV>
          <wp:extent cx="3594100" cy="1023201"/>
          <wp:effectExtent l="0" t="0" r="6350" b="5715"/>
          <wp:wrapNone/>
          <wp:docPr id="1682477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rotWithShape="1">
                  <a:blip r:embed="rId1">
                    <a:extLst>
                      <a:ext uri="{28A0092B-C50C-407E-A947-70E740481C1C}">
                        <a14:useLocalDpi xmlns:a14="http://schemas.microsoft.com/office/drawing/2010/main" val="0"/>
                      </a:ext>
                    </a:extLst>
                  </a:blip>
                  <a:srcRect r="47436"/>
                  <a:stretch/>
                </pic:blipFill>
                <pic:spPr bwMode="auto">
                  <a:xfrm>
                    <a:off x="0" y="0"/>
                    <a:ext cx="3594100" cy="102320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A6B18"/>
    <w:multiLevelType w:val="hybridMultilevel"/>
    <w:tmpl w:val="AC56D5B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1C32C8"/>
    <w:multiLevelType w:val="hybridMultilevel"/>
    <w:tmpl w:val="C3C4E670"/>
    <w:lvl w:ilvl="0" w:tplc="DA601956">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895406F"/>
    <w:multiLevelType w:val="hybridMultilevel"/>
    <w:tmpl w:val="40FA24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C24ACB"/>
    <w:multiLevelType w:val="hybridMultilevel"/>
    <w:tmpl w:val="38F2EB76"/>
    <w:lvl w:ilvl="0" w:tplc="758C0D54">
      <w:numFmt w:val="bullet"/>
      <w:lvlText w:val="-"/>
      <w:lvlJc w:val="left"/>
      <w:pPr>
        <w:ind w:left="4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E3C146B"/>
    <w:multiLevelType w:val="hybridMultilevel"/>
    <w:tmpl w:val="F97A81BC"/>
    <w:lvl w:ilvl="0" w:tplc="DA601956">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F1937F7"/>
    <w:multiLevelType w:val="hybridMultilevel"/>
    <w:tmpl w:val="94FE5BA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FC469B9"/>
    <w:multiLevelType w:val="hybridMultilevel"/>
    <w:tmpl w:val="8938B28C"/>
    <w:lvl w:ilvl="0" w:tplc="60B09EB2">
      <w:start w:val="11"/>
      <w:numFmt w:val="bullet"/>
      <w:lvlText w:val=""/>
      <w:lvlJc w:val="left"/>
      <w:pPr>
        <w:ind w:left="360" w:hanging="360"/>
      </w:pPr>
      <w:rPr>
        <w:rFonts w:ascii="Wingdings" w:eastAsia="Times New Roman" w:hAnsi="Wingdings"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7C5790C"/>
    <w:multiLevelType w:val="hybridMultilevel"/>
    <w:tmpl w:val="61149470"/>
    <w:lvl w:ilvl="0" w:tplc="07220A28">
      <w:start w:val="1"/>
      <w:numFmt w:val="bullet"/>
      <w:pStyle w:val="ListParagraph"/>
      <w:lvlText w:val=""/>
      <w:lvlJc w:val="left"/>
      <w:pPr>
        <w:ind w:left="720" w:hanging="360"/>
      </w:pPr>
      <w:rPr>
        <w:rFonts w:ascii="Wingdings" w:hAnsi="Wingdings" w:hint="default"/>
        <w:color w:val="00C340" w:themeColor="accent1"/>
      </w:rPr>
    </w:lvl>
    <w:lvl w:ilvl="1" w:tplc="0409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4317AFD"/>
    <w:multiLevelType w:val="hybridMultilevel"/>
    <w:tmpl w:val="326CB242"/>
    <w:lvl w:ilvl="0" w:tplc="FE64E024">
      <w:start w:val="1"/>
      <w:numFmt w:val="bullet"/>
      <w:lvlText w:val=""/>
      <w:lvlJc w:val="left"/>
      <w:pPr>
        <w:ind w:left="720" w:hanging="360"/>
      </w:pPr>
      <w:rPr>
        <w:rFonts w:ascii="Wingdings" w:hAnsi="Wingdings" w:hint="default"/>
        <w:color w:val="00C340" w:themeColor="accen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0D84D9D"/>
    <w:multiLevelType w:val="hybridMultilevel"/>
    <w:tmpl w:val="A6D23A7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5547AB2"/>
    <w:multiLevelType w:val="multilevel"/>
    <w:tmpl w:val="9FDC535A"/>
    <w:lvl w:ilvl="0">
      <w:start w:val="1"/>
      <w:numFmt w:val="decimal"/>
      <w:pStyle w:val="Heading2withnumbering"/>
      <w:lvlText w:val="%1."/>
      <w:lvlJc w:val="left"/>
      <w:pPr>
        <w:ind w:left="340" w:hanging="340"/>
      </w:pPr>
      <w:rPr>
        <w:rFonts w:hint="default"/>
      </w:rPr>
    </w:lvl>
    <w:lvl w:ilvl="1">
      <w:start w:val="1"/>
      <w:numFmt w:val="decimal"/>
      <w:pStyle w:val="Heading3withnumbering"/>
      <w:lvlText w:val="%1.%2."/>
      <w:lvlJc w:val="left"/>
      <w:pPr>
        <w:ind w:left="340" w:hanging="340"/>
      </w:pPr>
      <w:rPr>
        <w:rFonts w:hint="default"/>
      </w:rPr>
    </w:lvl>
    <w:lvl w:ilvl="2">
      <w:start w:val="1"/>
      <w:numFmt w:val="decimal"/>
      <w:pStyle w:val="Heading4withnumbering"/>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6903F48"/>
    <w:multiLevelType w:val="hybridMultilevel"/>
    <w:tmpl w:val="95964736"/>
    <w:lvl w:ilvl="0" w:tplc="758C0D54">
      <w:numFmt w:val="bullet"/>
      <w:lvlText w:val="-"/>
      <w:lvlJc w:val="left"/>
      <w:pPr>
        <w:ind w:left="420" w:hanging="360"/>
      </w:pPr>
      <w:rPr>
        <w:rFonts w:ascii="Arial" w:eastAsia="Times New Roman" w:hAnsi="Arial" w:cs="Arial" w:hint="default"/>
      </w:rPr>
    </w:lvl>
    <w:lvl w:ilvl="1" w:tplc="20000003" w:tentative="1">
      <w:start w:val="1"/>
      <w:numFmt w:val="bullet"/>
      <w:lvlText w:val="o"/>
      <w:lvlJc w:val="left"/>
      <w:pPr>
        <w:ind w:left="1140" w:hanging="360"/>
      </w:pPr>
      <w:rPr>
        <w:rFonts w:ascii="Courier New" w:hAnsi="Courier New" w:cs="Courier New" w:hint="default"/>
      </w:rPr>
    </w:lvl>
    <w:lvl w:ilvl="2" w:tplc="20000005" w:tentative="1">
      <w:start w:val="1"/>
      <w:numFmt w:val="bullet"/>
      <w:lvlText w:val=""/>
      <w:lvlJc w:val="left"/>
      <w:pPr>
        <w:ind w:left="1860" w:hanging="360"/>
      </w:pPr>
      <w:rPr>
        <w:rFonts w:ascii="Wingdings" w:hAnsi="Wingdings" w:hint="default"/>
      </w:rPr>
    </w:lvl>
    <w:lvl w:ilvl="3" w:tplc="20000001" w:tentative="1">
      <w:start w:val="1"/>
      <w:numFmt w:val="bullet"/>
      <w:lvlText w:val=""/>
      <w:lvlJc w:val="left"/>
      <w:pPr>
        <w:ind w:left="2580" w:hanging="360"/>
      </w:pPr>
      <w:rPr>
        <w:rFonts w:ascii="Symbol" w:hAnsi="Symbol" w:hint="default"/>
      </w:rPr>
    </w:lvl>
    <w:lvl w:ilvl="4" w:tplc="20000003" w:tentative="1">
      <w:start w:val="1"/>
      <w:numFmt w:val="bullet"/>
      <w:lvlText w:val="o"/>
      <w:lvlJc w:val="left"/>
      <w:pPr>
        <w:ind w:left="3300" w:hanging="360"/>
      </w:pPr>
      <w:rPr>
        <w:rFonts w:ascii="Courier New" w:hAnsi="Courier New" w:cs="Courier New" w:hint="default"/>
      </w:rPr>
    </w:lvl>
    <w:lvl w:ilvl="5" w:tplc="20000005" w:tentative="1">
      <w:start w:val="1"/>
      <w:numFmt w:val="bullet"/>
      <w:lvlText w:val=""/>
      <w:lvlJc w:val="left"/>
      <w:pPr>
        <w:ind w:left="4020" w:hanging="360"/>
      </w:pPr>
      <w:rPr>
        <w:rFonts w:ascii="Wingdings" w:hAnsi="Wingdings" w:hint="default"/>
      </w:rPr>
    </w:lvl>
    <w:lvl w:ilvl="6" w:tplc="20000001" w:tentative="1">
      <w:start w:val="1"/>
      <w:numFmt w:val="bullet"/>
      <w:lvlText w:val=""/>
      <w:lvlJc w:val="left"/>
      <w:pPr>
        <w:ind w:left="4740" w:hanging="360"/>
      </w:pPr>
      <w:rPr>
        <w:rFonts w:ascii="Symbol" w:hAnsi="Symbol" w:hint="default"/>
      </w:rPr>
    </w:lvl>
    <w:lvl w:ilvl="7" w:tplc="20000003" w:tentative="1">
      <w:start w:val="1"/>
      <w:numFmt w:val="bullet"/>
      <w:lvlText w:val="o"/>
      <w:lvlJc w:val="left"/>
      <w:pPr>
        <w:ind w:left="5460" w:hanging="360"/>
      </w:pPr>
      <w:rPr>
        <w:rFonts w:ascii="Courier New" w:hAnsi="Courier New" w:cs="Courier New" w:hint="default"/>
      </w:rPr>
    </w:lvl>
    <w:lvl w:ilvl="8" w:tplc="20000005" w:tentative="1">
      <w:start w:val="1"/>
      <w:numFmt w:val="bullet"/>
      <w:lvlText w:val=""/>
      <w:lvlJc w:val="left"/>
      <w:pPr>
        <w:ind w:left="6180" w:hanging="360"/>
      </w:pPr>
      <w:rPr>
        <w:rFonts w:ascii="Wingdings" w:hAnsi="Wingdings" w:hint="default"/>
      </w:rPr>
    </w:lvl>
  </w:abstractNum>
  <w:abstractNum w:abstractNumId="12" w15:restartNumberingAfterBreak="0">
    <w:nsid w:val="4D921BD6"/>
    <w:multiLevelType w:val="hybridMultilevel"/>
    <w:tmpl w:val="086C67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09A70B6"/>
    <w:multiLevelType w:val="hybridMultilevel"/>
    <w:tmpl w:val="9FCCD20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4026EE5"/>
    <w:multiLevelType w:val="hybridMultilevel"/>
    <w:tmpl w:val="31C49E20"/>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8A72D94"/>
    <w:multiLevelType w:val="hybridMultilevel"/>
    <w:tmpl w:val="0AB29210"/>
    <w:lvl w:ilvl="0" w:tplc="5C06B512">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1C37D3"/>
    <w:multiLevelType w:val="multilevel"/>
    <w:tmpl w:val="8D6A8C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BE87507"/>
    <w:multiLevelType w:val="hybridMultilevel"/>
    <w:tmpl w:val="32BE13DE"/>
    <w:lvl w:ilvl="0" w:tplc="04130005">
      <w:start w:val="1"/>
      <w:numFmt w:val="bullet"/>
      <w:lvlText w:val=""/>
      <w:lvlJc w:val="left"/>
      <w:pPr>
        <w:ind w:left="1068" w:hanging="360"/>
      </w:pPr>
      <w:rPr>
        <w:rFonts w:ascii="Wingdings" w:hAnsi="Wingdings" w:hint="default"/>
      </w:rPr>
    </w:lvl>
    <w:lvl w:ilvl="1" w:tplc="0409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8" w15:restartNumberingAfterBreak="0">
    <w:nsid w:val="6CA13E06"/>
    <w:multiLevelType w:val="hybridMultilevel"/>
    <w:tmpl w:val="57083296"/>
    <w:lvl w:ilvl="0" w:tplc="2670E1B2">
      <w:start w:val="1"/>
      <w:numFmt w:val="decimal"/>
      <w:lvlText w:val="%1."/>
      <w:lvlJc w:val="left"/>
      <w:pPr>
        <w:ind w:left="360" w:hanging="360"/>
      </w:pPr>
      <w:rPr>
        <w:rFonts w:ascii="Arial" w:hAnsi="Arial" w:cs="Arial" w:hint="default"/>
        <w:color w:val="000082" w:themeColor="text2"/>
        <w:sz w:val="28"/>
        <w:szCs w:val="28"/>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9" w15:restartNumberingAfterBreak="0">
    <w:nsid w:val="71616F4D"/>
    <w:multiLevelType w:val="hybridMultilevel"/>
    <w:tmpl w:val="AA04FDB2"/>
    <w:lvl w:ilvl="0" w:tplc="CE505C62">
      <w:start w:val="1"/>
      <w:numFmt w:val="decimal"/>
      <w:lvlText w:val="%1."/>
      <w:lvlJc w:val="left"/>
      <w:pPr>
        <w:ind w:left="720" w:hanging="360"/>
      </w:pPr>
      <w:rPr>
        <w:b/>
        <w:bCs/>
      </w:rPr>
    </w:lvl>
    <w:lvl w:ilvl="1" w:tplc="20000005">
      <w:start w:val="1"/>
      <w:numFmt w:val="bullet"/>
      <w:lvlText w:val=""/>
      <w:lvlJc w:val="left"/>
      <w:pPr>
        <w:ind w:left="1440" w:hanging="360"/>
      </w:pPr>
      <w:rPr>
        <w:rFonts w:ascii="Wingdings" w:hAnsi="Wingdings"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F8A27CC"/>
    <w:multiLevelType w:val="hybridMultilevel"/>
    <w:tmpl w:val="F5E618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7598662">
    <w:abstractNumId w:val="2"/>
  </w:num>
  <w:num w:numId="2" w16cid:durableId="506289659">
    <w:abstractNumId w:val="13"/>
  </w:num>
  <w:num w:numId="3" w16cid:durableId="315379053">
    <w:abstractNumId w:val="20"/>
  </w:num>
  <w:num w:numId="4" w16cid:durableId="402417077">
    <w:abstractNumId w:val="14"/>
  </w:num>
  <w:num w:numId="5" w16cid:durableId="865023820">
    <w:abstractNumId w:val="12"/>
  </w:num>
  <w:num w:numId="6" w16cid:durableId="99184116">
    <w:abstractNumId w:val="5"/>
  </w:num>
  <w:num w:numId="7" w16cid:durableId="376468767">
    <w:abstractNumId w:val="4"/>
  </w:num>
  <w:num w:numId="8" w16cid:durableId="1592160028">
    <w:abstractNumId w:val="1"/>
  </w:num>
  <w:num w:numId="9" w16cid:durableId="1436250392">
    <w:abstractNumId w:val="0"/>
  </w:num>
  <w:num w:numId="10" w16cid:durableId="1028794610">
    <w:abstractNumId w:val="9"/>
  </w:num>
  <w:num w:numId="11" w16cid:durableId="2132241572">
    <w:abstractNumId w:val="8"/>
  </w:num>
  <w:num w:numId="12" w16cid:durableId="2132357521">
    <w:abstractNumId w:val="19"/>
  </w:num>
  <w:num w:numId="13" w16cid:durableId="1326281132">
    <w:abstractNumId w:val="17"/>
  </w:num>
  <w:num w:numId="14" w16cid:durableId="466319777">
    <w:abstractNumId w:val="18"/>
  </w:num>
  <w:num w:numId="15" w16cid:durableId="1973291085">
    <w:abstractNumId w:val="7"/>
  </w:num>
  <w:num w:numId="16" w16cid:durableId="2011907156">
    <w:abstractNumId w:val="6"/>
  </w:num>
  <w:num w:numId="17" w16cid:durableId="786003208">
    <w:abstractNumId w:val="11"/>
  </w:num>
  <w:num w:numId="18" w16cid:durableId="1940527781">
    <w:abstractNumId w:val="3"/>
  </w:num>
  <w:num w:numId="19" w16cid:durableId="1882092145">
    <w:abstractNumId w:val="16"/>
  </w:num>
  <w:num w:numId="20" w16cid:durableId="587539846">
    <w:abstractNumId w:val="8"/>
  </w:num>
  <w:num w:numId="21" w16cid:durableId="527108115">
    <w:abstractNumId w:val="15"/>
  </w:num>
  <w:num w:numId="22" w16cid:durableId="688604523">
    <w:abstractNumId w:val="18"/>
  </w:num>
  <w:num w:numId="23" w16cid:durableId="1286159910">
    <w:abstractNumId w:val="10"/>
  </w:num>
  <w:num w:numId="24" w16cid:durableId="6610036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A66"/>
    <w:rsid w:val="00002100"/>
    <w:rsid w:val="00005744"/>
    <w:rsid w:val="00010469"/>
    <w:rsid w:val="00010BDF"/>
    <w:rsid w:val="000142F4"/>
    <w:rsid w:val="000154AA"/>
    <w:rsid w:val="000274B2"/>
    <w:rsid w:val="00033500"/>
    <w:rsid w:val="000342A1"/>
    <w:rsid w:val="00035F85"/>
    <w:rsid w:val="00045A66"/>
    <w:rsid w:val="00056AE2"/>
    <w:rsid w:val="00061CB8"/>
    <w:rsid w:val="00062D0E"/>
    <w:rsid w:val="00065221"/>
    <w:rsid w:val="000677B1"/>
    <w:rsid w:val="00073DAE"/>
    <w:rsid w:val="00075398"/>
    <w:rsid w:val="000767EF"/>
    <w:rsid w:val="00084296"/>
    <w:rsid w:val="00085EF8"/>
    <w:rsid w:val="00092007"/>
    <w:rsid w:val="00092BBC"/>
    <w:rsid w:val="000964E5"/>
    <w:rsid w:val="00096A9E"/>
    <w:rsid w:val="000A04BC"/>
    <w:rsid w:val="000A60D9"/>
    <w:rsid w:val="000A74F4"/>
    <w:rsid w:val="000B173A"/>
    <w:rsid w:val="000B1F16"/>
    <w:rsid w:val="000B5EFD"/>
    <w:rsid w:val="000C5181"/>
    <w:rsid w:val="000C6A71"/>
    <w:rsid w:val="000E22AF"/>
    <w:rsid w:val="000F0E2B"/>
    <w:rsid w:val="000F10A9"/>
    <w:rsid w:val="000F270F"/>
    <w:rsid w:val="00100EC3"/>
    <w:rsid w:val="0010162F"/>
    <w:rsid w:val="00103201"/>
    <w:rsid w:val="001039EC"/>
    <w:rsid w:val="00104822"/>
    <w:rsid w:val="00105C9C"/>
    <w:rsid w:val="00110433"/>
    <w:rsid w:val="00112382"/>
    <w:rsid w:val="001233C8"/>
    <w:rsid w:val="001236BB"/>
    <w:rsid w:val="00123F7A"/>
    <w:rsid w:val="001278D5"/>
    <w:rsid w:val="00127F10"/>
    <w:rsid w:val="00141BFA"/>
    <w:rsid w:val="001467C0"/>
    <w:rsid w:val="00147A57"/>
    <w:rsid w:val="00153828"/>
    <w:rsid w:val="00155104"/>
    <w:rsid w:val="0015629F"/>
    <w:rsid w:val="001750C4"/>
    <w:rsid w:val="00190194"/>
    <w:rsid w:val="001A224B"/>
    <w:rsid w:val="001A7D78"/>
    <w:rsid w:val="001B0DAD"/>
    <w:rsid w:val="001C5D61"/>
    <w:rsid w:val="001C5FCC"/>
    <w:rsid w:val="001D004D"/>
    <w:rsid w:val="001E2322"/>
    <w:rsid w:val="001F35CE"/>
    <w:rsid w:val="001F3F7C"/>
    <w:rsid w:val="001F7473"/>
    <w:rsid w:val="00200FB6"/>
    <w:rsid w:val="00202315"/>
    <w:rsid w:val="00205294"/>
    <w:rsid w:val="002072D7"/>
    <w:rsid w:val="0021542D"/>
    <w:rsid w:val="00220C0C"/>
    <w:rsid w:val="00227221"/>
    <w:rsid w:val="00231A64"/>
    <w:rsid w:val="00237FA4"/>
    <w:rsid w:val="00255BDC"/>
    <w:rsid w:val="00260810"/>
    <w:rsid w:val="00265263"/>
    <w:rsid w:val="00270800"/>
    <w:rsid w:val="00272169"/>
    <w:rsid w:val="002773D6"/>
    <w:rsid w:val="00281B32"/>
    <w:rsid w:val="00286097"/>
    <w:rsid w:val="002931C4"/>
    <w:rsid w:val="002953D4"/>
    <w:rsid w:val="002A251B"/>
    <w:rsid w:val="002A3205"/>
    <w:rsid w:val="002C3F50"/>
    <w:rsid w:val="002D1C90"/>
    <w:rsid w:val="002D47C3"/>
    <w:rsid w:val="002D4AD9"/>
    <w:rsid w:val="002E0389"/>
    <w:rsid w:val="002E0BDD"/>
    <w:rsid w:val="002E0D3A"/>
    <w:rsid w:val="002E2D0F"/>
    <w:rsid w:val="002F0F60"/>
    <w:rsid w:val="00300049"/>
    <w:rsid w:val="00300E84"/>
    <w:rsid w:val="00310C19"/>
    <w:rsid w:val="003165E4"/>
    <w:rsid w:val="0034380B"/>
    <w:rsid w:val="003457FF"/>
    <w:rsid w:val="00355E70"/>
    <w:rsid w:val="00355FF9"/>
    <w:rsid w:val="0035680C"/>
    <w:rsid w:val="00363BA3"/>
    <w:rsid w:val="0036508D"/>
    <w:rsid w:val="0036522D"/>
    <w:rsid w:val="0037036B"/>
    <w:rsid w:val="0038358C"/>
    <w:rsid w:val="00383EAD"/>
    <w:rsid w:val="003857D5"/>
    <w:rsid w:val="00387C1B"/>
    <w:rsid w:val="003B1153"/>
    <w:rsid w:val="003B51C3"/>
    <w:rsid w:val="003B6080"/>
    <w:rsid w:val="003C1326"/>
    <w:rsid w:val="003C43DE"/>
    <w:rsid w:val="003C509F"/>
    <w:rsid w:val="003C6632"/>
    <w:rsid w:val="00400E59"/>
    <w:rsid w:val="004024AA"/>
    <w:rsid w:val="004038FE"/>
    <w:rsid w:val="00403E12"/>
    <w:rsid w:val="004101A9"/>
    <w:rsid w:val="004102F0"/>
    <w:rsid w:val="00412E8E"/>
    <w:rsid w:val="00415CED"/>
    <w:rsid w:val="0042474E"/>
    <w:rsid w:val="0043131A"/>
    <w:rsid w:val="00434A1D"/>
    <w:rsid w:val="00440157"/>
    <w:rsid w:val="00452DD0"/>
    <w:rsid w:val="00453A46"/>
    <w:rsid w:val="004561C8"/>
    <w:rsid w:val="0046153D"/>
    <w:rsid w:val="00466926"/>
    <w:rsid w:val="0046774E"/>
    <w:rsid w:val="004743DB"/>
    <w:rsid w:val="0048232F"/>
    <w:rsid w:val="00483DF2"/>
    <w:rsid w:val="00486B00"/>
    <w:rsid w:val="00486D00"/>
    <w:rsid w:val="00493544"/>
    <w:rsid w:val="004A2C26"/>
    <w:rsid w:val="004A36DB"/>
    <w:rsid w:val="004A5FA7"/>
    <w:rsid w:val="004C65B0"/>
    <w:rsid w:val="004D031D"/>
    <w:rsid w:val="004D11FF"/>
    <w:rsid w:val="004E0F3E"/>
    <w:rsid w:val="004E17C0"/>
    <w:rsid w:val="004E224C"/>
    <w:rsid w:val="004E2F0A"/>
    <w:rsid w:val="004E55BB"/>
    <w:rsid w:val="004E7F2D"/>
    <w:rsid w:val="004F0C92"/>
    <w:rsid w:val="004F367D"/>
    <w:rsid w:val="004F4F66"/>
    <w:rsid w:val="004F69BA"/>
    <w:rsid w:val="004F70F4"/>
    <w:rsid w:val="005019F3"/>
    <w:rsid w:val="00510A93"/>
    <w:rsid w:val="00512C20"/>
    <w:rsid w:val="00514CE9"/>
    <w:rsid w:val="00530972"/>
    <w:rsid w:val="00532883"/>
    <w:rsid w:val="0053374C"/>
    <w:rsid w:val="00534B19"/>
    <w:rsid w:val="005425D9"/>
    <w:rsid w:val="0054532F"/>
    <w:rsid w:val="00554B1E"/>
    <w:rsid w:val="00570156"/>
    <w:rsid w:val="005800C9"/>
    <w:rsid w:val="00596811"/>
    <w:rsid w:val="00596D75"/>
    <w:rsid w:val="005A1813"/>
    <w:rsid w:val="005A2F9B"/>
    <w:rsid w:val="005C68F9"/>
    <w:rsid w:val="005D57A2"/>
    <w:rsid w:val="005E3EEA"/>
    <w:rsid w:val="005E418C"/>
    <w:rsid w:val="005E652C"/>
    <w:rsid w:val="005F6111"/>
    <w:rsid w:val="005F6291"/>
    <w:rsid w:val="005F674B"/>
    <w:rsid w:val="0060634B"/>
    <w:rsid w:val="00607D15"/>
    <w:rsid w:val="00610612"/>
    <w:rsid w:val="00613830"/>
    <w:rsid w:val="00617430"/>
    <w:rsid w:val="00626308"/>
    <w:rsid w:val="00626E9B"/>
    <w:rsid w:val="00630C02"/>
    <w:rsid w:val="00632E44"/>
    <w:rsid w:val="00635C7E"/>
    <w:rsid w:val="00635F25"/>
    <w:rsid w:val="00641584"/>
    <w:rsid w:val="00641E73"/>
    <w:rsid w:val="00642387"/>
    <w:rsid w:val="00647364"/>
    <w:rsid w:val="00655FF1"/>
    <w:rsid w:val="00692D9F"/>
    <w:rsid w:val="0069478C"/>
    <w:rsid w:val="00695395"/>
    <w:rsid w:val="00697F3D"/>
    <w:rsid w:val="006A108D"/>
    <w:rsid w:val="006A18A5"/>
    <w:rsid w:val="006B6B36"/>
    <w:rsid w:val="006B7118"/>
    <w:rsid w:val="006B7E60"/>
    <w:rsid w:val="006C0503"/>
    <w:rsid w:val="006C5B66"/>
    <w:rsid w:val="006D0243"/>
    <w:rsid w:val="006D074C"/>
    <w:rsid w:val="006D4C56"/>
    <w:rsid w:val="006D64F9"/>
    <w:rsid w:val="006E1594"/>
    <w:rsid w:val="006E41C2"/>
    <w:rsid w:val="006E6EFB"/>
    <w:rsid w:val="006F4247"/>
    <w:rsid w:val="007023E5"/>
    <w:rsid w:val="00703752"/>
    <w:rsid w:val="00705987"/>
    <w:rsid w:val="0070638E"/>
    <w:rsid w:val="007101AB"/>
    <w:rsid w:val="00710797"/>
    <w:rsid w:val="0071262E"/>
    <w:rsid w:val="007128B4"/>
    <w:rsid w:val="0071324B"/>
    <w:rsid w:val="00717FE8"/>
    <w:rsid w:val="0072014B"/>
    <w:rsid w:val="00726653"/>
    <w:rsid w:val="007276DD"/>
    <w:rsid w:val="0073045A"/>
    <w:rsid w:val="00733809"/>
    <w:rsid w:val="00734F10"/>
    <w:rsid w:val="0073611C"/>
    <w:rsid w:val="00736AC1"/>
    <w:rsid w:val="00741556"/>
    <w:rsid w:val="00743306"/>
    <w:rsid w:val="00744E54"/>
    <w:rsid w:val="00756C82"/>
    <w:rsid w:val="00766C7E"/>
    <w:rsid w:val="0077363E"/>
    <w:rsid w:val="007746B1"/>
    <w:rsid w:val="007800FC"/>
    <w:rsid w:val="007824DB"/>
    <w:rsid w:val="00797163"/>
    <w:rsid w:val="007A1DFC"/>
    <w:rsid w:val="007A26DF"/>
    <w:rsid w:val="007A53A1"/>
    <w:rsid w:val="007A5B7C"/>
    <w:rsid w:val="007A7143"/>
    <w:rsid w:val="007B0AE0"/>
    <w:rsid w:val="007B1760"/>
    <w:rsid w:val="007B4C85"/>
    <w:rsid w:val="007C01B9"/>
    <w:rsid w:val="007D1581"/>
    <w:rsid w:val="007D3663"/>
    <w:rsid w:val="007D52FB"/>
    <w:rsid w:val="007E2A5B"/>
    <w:rsid w:val="007E3B53"/>
    <w:rsid w:val="00804B93"/>
    <w:rsid w:val="00804BAB"/>
    <w:rsid w:val="00812522"/>
    <w:rsid w:val="00812FCD"/>
    <w:rsid w:val="00817E07"/>
    <w:rsid w:val="00823938"/>
    <w:rsid w:val="0084028C"/>
    <w:rsid w:val="0084135C"/>
    <w:rsid w:val="00851443"/>
    <w:rsid w:val="00855582"/>
    <w:rsid w:val="00856B22"/>
    <w:rsid w:val="00857A22"/>
    <w:rsid w:val="00864B02"/>
    <w:rsid w:val="00870564"/>
    <w:rsid w:val="008709E1"/>
    <w:rsid w:val="00880401"/>
    <w:rsid w:val="00891D96"/>
    <w:rsid w:val="00891F28"/>
    <w:rsid w:val="0089209C"/>
    <w:rsid w:val="008960BA"/>
    <w:rsid w:val="008C288B"/>
    <w:rsid w:val="008C28E1"/>
    <w:rsid w:val="008C3191"/>
    <w:rsid w:val="008D129C"/>
    <w:rsid w:val="008D3271"/>
    <w:rsid w:val="008E1A28"/>
    <w:rsid w:val="008E1D17"/>
    <w:rsid w:val="008F0066"/>
    <w:rsid w:val="008F0A85"/>
    <w:rsid w:val="008F230C"/>
    <w:rsid w:val="008F28CF"/>
    <w:rsid w:val="00903CD0"/>
    <w:rsid w:val="009073BF"/>
    <w:rsid w:val="00907A78"/>
    <w:rsid w:val="00907E21"/>
    <w:rsid w:val="0091577E"/>
    <w:rsid w:val="00916083"/>
    <w:rsid w:val="009161E2"/>
    <w:rsid w:val="00916A8A"/>
    <w:rsid w:val="00921C05"/>
    <w:rsid w:val="009228AC"/>
    <w:rsid w:val="00923D2D"/>
    <w:rsid w:val="00926519"/>
    <w:rsid w:val="009266A5"/>
    <w:rsid w:val="009432E5"/>
    <w:rsid w:val="0094372B"/>
    <w:rsid w:val="00945783"/>
    <w:rsid w:val="00950C24"/>
    <w:rsid w:val="00953B1A"/>
    <w:rsid w:val="0095428E"/>
    <w:rsid w:val="00960485"/>
    <w:rsid w:val="0096606A"/>
    <w:rsid w:val="00973018"/>
    <w:rsid w:val="009740D8"/>
    <w:rsid w:val="00976C4E"/>
    <w:rsid w:val="00981B54"/>
    <w:rsid w:val="0098612C"/>
    <w:rsid w:val="009A3DB8"/>
    <w:rsid w:val="009A4D87"/>
    <w:rsid w:val="009B1FD4"/>
    <w:rsid w:val="009B2AD9"/>
    <w:rsid w:val="009B61CA"/>
    <w:rsid w:val="009B6BDE"/>
    <w:rsid w:val="009C030A"/>
    <w:rsid w:val="009C04A1"/>
    <w:rsid w:val="009C0763"/>
    <w:rsid w:val="009C3563"/>
    <w:rsid w:val="009C4243"/>
    <w:rsid w:val="009C656C"/>
    <w:rsid w:val="009D21A2"/>
    <w:rsid w:val="009D3E40"/>
    <w:rsid w:val="009D5CE2"/>
    <w:rsid w:val="009D6999"/>
    <w:rsid w:val="009D7545"/>
    <w:rsid w:val="00A03D8F"/>
    <w:rsid w:val="00A05AF0"/>
    <w:rsid w:val="00A0636E"/>
    <w:rsid w:val="00A24390"/>
    <w:rsid w:val="00A33954"/>
    <w:rsid w:val="00A35D8B"/>
    <w:rsid w:val="00A475E4"/>
    <w:rsid w:val="00A50DE5"/>
    <w:rsid w:val="00A536CC"/>
    <w:rsid w:val="00A5598F"/>
    <w:rsid w:val="00A57150"/>
    <w:rsid w:val="00A7275C"/>
    <w:rsid w:val="00A73050"/>
    <w:rsid w:val="00A80179"/>
    <w:rsid w:val="00A834DE"/>
    <w:rsid w:val="00A84596"/>
    <w:rsid w:val="00A85DB7"/>
    <w:rsid w:val="00A94EC7"/>
    <w:rsid w:val="00A97A27"/>
    <w:rsid w:val="00AA1E35"/>
    <w:rsid w:val="00AA7C15"/>
    <w:rsid w:val="00AB3552"/>
    <w:rsid w:val="00AC67C3"/>
    <w:rsid w:val="00AD0AC1"/>
    <w:rsid w:val="00AD6485"/>
    <w:rsid w:val="00AE76EA"/>
    <w:rsid w:val="00AF7079"/>
    <w:rsid w:val="00B052CB"/>
    <w:rsid w:val="00B066C8"/>
    <w:rsid w:val="00B20892"/>
    <w:rsid w:val="00B33F48"/>
    <w:rsid w:val="00B41B76"/>
    <w:rsid w:val="00B42859"/>
    <w:rsid w:val="00B614F3"/>
    <w:rsid w:val="00B61FE6"/>
    <w:rsid w:val="00B6679D"/>
    <w:rsid w:val="00B74E79"/>
    <w:rsid w:val="00B774AD"/>
    <w:rsid w:val="00B81E3C"/>
    <w:rsid w:val="00B8659E"/>
    <w:rsid w:val="00B90FCA"/>
    <w:rsid w:val="00B927C3"/>
    <w:rsid w:val="00BA1F32"/>
    <w:rsid w:val="00BA5E90"/>
    <w:rsid w:val="00BC048A"/>
    <w:rsid w:val="00BC6839"/>
    <w:rsid w:val="00BD77BF"/>
    <w:rsid w:val="00BE1B4F"/>
    <w:rsid w:val="00BF216C"/>
    <w:rsid w:val="00BF3D9D"/>
    <w:rsid w:val="00BF66D4"/>
    <w:rsid w:val="00BF7889"/>
    <w:rsid w:val="00C03B34"/>
    <w:rsid w:val="00C11923"/>
    <w:rsid w:val="00C12809"/>
    <w:rsid w:val="00C348C3"/>
    <w:rsid w:val="00C37BCB"/>
    <w:rsid w:val="00C4082D"/>
    <w:rsid w:val="00C41F0C"/>
    <w:rsid w:val="00C42D94"/>
    <w:rsid w:val="00C43707"/>
    <w:rsid w:val="00C54AB0"/>
    <w:rsid w:val="00C55462"/>
    <w:rsid w:val="00C56A80"/>
    <w:rsid w:val="00C607C5"/>
    <w:rsid w:val="00C6115B"/>
    <w:rsid w:val="00C616E5"/>
    <w:rsid w:val="00C71AA6"/>
    <w:rsid w:val="00C722F2"/>
    <w:rsid w:val="00C77EA1"/>
    <w:rsid w:val="00C83F91"/>
    <w:rsid w:val="00C92F3F"/>
    <w:rsid w:val="00C930BE"/>
    <w:rsid w:val="00C930F1"/>
    <w:rsid w:val="00C9524F"/>
    <w:rsid w:val="00C97519"/>
    <w:rsid w:val="00CA220F"/>
    <w:rsid w:val="00CB2CA5"/>
    <w:rsid w:val="00CC0991"/>
    <w:rsid w:val="00CC1561"/>
    <w:rsid w:val="00CC17E6"/>
    <w:rsid w:val="00CC378E"/>
    <w:rsid w:val="00CC3CA1"/>
    <w:rsid w:val="00CD0616"/>
    <w:rsid w:val="00CD3C96"/>
    <w:rsid w:val="00CE1398"/>
    <w:rsid w:val="00CE7322"/>
    <w:rsid w:val="00CF6EC7"/>
    <w:rsid w:val="00D01871"/>
    <w:rsid w:val="00D04423"/>
    <w:rsid w:val="00D15177"/>
    <w:rsid w:val="00D16AA6"/>
    <w:rsid w:val="00D20F1C"/>
    <w:rsid w:val="00D21A72"/>
    <w:rsid w:val="00D2428C"/>
    <w:rsid w:val="00D3498C"/>
    <w:rsid w:val="00D35235"/>
    <w:rsid w:val="00D4195C"/>
    <w:rsid w:val="00D44343"/>
    <w:rsid w:val="00D469E4"/>
    <w:rsid w:val="00D50294"/>
    <w:rsid w:val="00D53F10"/>
    <w:rsid w:val="00D5636E"/>
    <w:rsid w:val="00D56F46"/>
    <w:rsid w:val="00D57775"/>
    <w:rsid w:val="00D61202"/>
    <w:rsid w:val="00D61987"/>
    <w:rsid w:val="00D61D60"/>
    <w:rsid w:val="00D63C31"/>
    <w:rsid w:val="00D655E1"/>
    <w:rsid w:val="00D66059"/>
    <w:rsid w:val="00D66654"/>
    <w:rsid w:val="00D66F5E"/>
    <w:rsid w:val="00D71E3A"/>
    <w:rsid w:val="00D840E5"/>
    <w:rsid w:val="00D91FF1"/>
    <w:rsid w:val="00D92B92"/>
    <w:rsid w:val="00D95334"/>
    <w:rsid w:val="00D96EA9"/>
    <w:rsid w:val="00DA1B48"/>
    <w:rsid w:val="00DA22FF"/>
    <w:rsid w:val="00DA2795"/>
    <w:rsid w:val="00DA3BF7"/>
    <w:rsid w:val="00DA74AE"/>
    <w:rsid w:val="00DB5005"/>
    <w:rsid w:val="00DB5E5A"/>
    <w:rsid w:val="00DC10EF"/>
    <w:rsid w:val="00DC2E6F"/>
    <w:rsid w:val="00DD569F"/>
    <w:rsid w:val="00DE0D73"/>
    <w:rsid w:val="00DE76BC"/>
    <w:rsid w:val="00E03F72"/>
    <w:rsid w:val="00E0419D"/>
    <w:rsid w:val="00E04E2D"/>
    <w:rsid w:val="00E10DAF"/>
    <w:rsid w:val="00E110A3"/>
    <w:rsid w:val="00E210A4"/>
    <w:rsid w:val="00E263A2"/>
    <w:rsid w:val="00E33552"/>
    <w:rsid w:val="00E368D0"/>
    <w:rsid w:val="00E422CA"/>
    <w:rsid w:val="00E43ABD"/>
    <w:rsid w:val="00E50DEF"/>
    <w:rsid w:val="00E51451"/>
    <w:rsid w:val="00E52E1A"/>
    <w:rsid w:val="00E54FE8"/>
    <w:rsid w:val="00E60690"/>
    <w:rsid w:val="00E60971"/>
    <w:rsid w:val="00E664B4"/>
    <w:rsid w:val="00E72CD8"/>
    <w:rsid w:val="00E76EE5"/>
    <w:rsid w:val="00E76F85"/>
    <w:rsid w:val="00E77DFB"/>
    <w:rsid w:val="00E822A7"/>
    <w:rsid w:val="00E84DD4"/>
    <w:rsid w:val="00E851FD"/>
    <w:rsid w:val="00E97D61"/>
    <w:rsid w:val="00EA0DBD"/>
    <w:rsid w:val="00EA7B02"/>
    <w:rsid w:val="00EB563D"/>
    <w:rsid w:val="00EC0DED"/>
    <w:rsid w:val="00EC2780"/>
    <w:rsid w:val="00EC40AA"/>
    <w:rsid w:val="00EC58F3"/>
    <w:rsid w:val="00ED21D6"/>
    <w:rsid w:val="00EE0105"/>
    <w:rsid w:val="00EE1022"/>
    <w:rsid w:val="00EF27CE"/>
    <w:rsid w:val="00F00A98"/>
    <w:rsid w:val="00F013B2"/>
    <w:rsid w:val="00F026C1"/>
    <w:rsid w:val="00F02CAF"/>
    <w:rsid w:val="00F038CC"/>
    <w:rsid w:val="00F0403E"/>
    <w:rsid w:val="00F1028A"/>
    <w:rsid w:val="00F20DCB"/>
    <w:rsid w:val="00F30293"/>
    <w:rsid w:val="00F307A3"/>
    <w:rsid w:val="00F3232B"/>
    <w:rsid w:val="00F37803"/>
    <w:rsid w:val="00F47E97"/>
    <w:rsid w:val="00F60EFD"/>
    <w:rsid w:val="00F6430D"/>
    <w:rsid w:val="00F64E7F"/>
    <w:rsid w:val="00F65B5B"/>
    <w:rsid w:val="00F70C08"/>
    <w:rsid w:val="00F716D3"/>
    <w:rsid w:val="00F71E8F"/>
    <w:rsid w:val="00F72902"/>
    <w:rsid w:val="00F72960"/>
    <w:rsid w:val="00F75A89"/>
    <w:rsid w:val="00F84C07"/>
    <w:rsid w:val="00F90732"/>
    <w:rsid w:val="00F91C1F"/>
    <w:rsid w:val="00FA0E18"/>
    <w:rsid w:val="00FA3515"/>
    <w:rsid w:val="00FA5E46"/>
    <w:rsid w:val="00FA7759"/>
    <w:rsid w:val="00FC12A8"/>
    <w:rsid w:val="00FD23D9"/>
    <w:rsid w:val="00FD4ECB"/>
    <w:rsid w:val="00FD5DFC"/>
    <w:rsid w:val="00FE1A83"/>
    <w:rsid w:val="00FF1228"/>
    <w:rsid w:val="18E7ED3F"/>
    <w:rsid w:val="523FC8DA"/>
  </w:rsids>
  <m:mathPr>
    <m:mathFont m:val="Cambria Math"/>
    <m:brkBin m:val="before"/>
    <m:brkBinSub m:val="--"/>
    <m:smallFrac m:val="0"/>
    <m:dispDef/>
    <m:lMargin m:val="0"/>
    <m:rMargin m:val="0"/>
    <m:defJc m:val="centerGroup"/>
    <m:wrapIndent m:val="1440"/>
    <m:intLim m:val="subSup"/>
    <m:naryLim m:val="undOvr"/>
  </m:mathPr>
  <w:themeFontLang w:val="nl-NL"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CFA872"/>
  <w14:defaultImageDpi w14:val="32767"/>
  <w15:docId w15:val="{71E6789F-D9BF-497F-AFEE-1607B2336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A60D9"/>
    <w:rPr>
      <w:szCs w:val="21"/>
      <w:lang w:val="en-GB"/>
    </w:rPr>
  </w:style>
  <w:style w:type="paragraph" w:styleId="Heading1">
    <w:name w:val="heading 1"/>
    <w:basedOn w:val="Subtitle"/>
    <w:next w:val="Normal"/>
    <w:link w:val="Heading1Char"/>
    <w:uiPriority w:val="9"/>
    <w:qFormat/>
    <w:rsid w:val="00DE0D73"/>
    <w:pPr>
      <w:spacing w:before="480" w:after="0"/>
      <w:outlineLvl w:val="0"/>
    </w:pPr>
    <w:rPr>
      <w:rFonts w:ascii="Arial" w:hAnsi="Arial"/>
      <w:b/>
      <w:bCs/>
      <w:color w:val="000000" w:themeColor="text1"/>
      <w:sz w:val="52"/>
      <w:szCs w:val="52"/>
    </w:rPr>
  </w:style>
  <w:style w:type="paragraph" w:styleId="Heading2">
    <w:name w:val="heading 2"/>
    <w:basedOn w:val="NoSpacing"/>
    <w:next w:val="Normal"/>
    <w:link w:val="Heading2Char"/>
    <w:uiPriority w:val="9"/>
    <w:unhideWhenUsed/>
    <w:qFormat/>
    <w:rsid w:val="000A60D9"/>
    <w:pPr>
      <w:spacing w:before="360" w:after="120" w:line="240" w:lineRule="auto"/>
      <w:outlineLvl w:val="1"/>
    </w:pPr>
    <w:rPr>
      <w:rFonts w:cs="Arial"/>
      <w:color w:val="000082" w:themeColor="text2"/>
      <w:sz w:val="28"/>
      <w:szCs w:val="28"/>
      <w:lang w:val="en-GB"/>
    </w:rPr>
  </w:style>
  <w:style w:type="paragraph" w:styleId="Heading3">
    <w:name w:val="heading 3"/>
    <w:basedOn w:val="Normal"/>
    <w:next w:val="Normal"/>
    <w:link w:val="Heading3Char"/>
    <w:uiPriority w:val="9"/>
    <w:unhideWhenUsed/>
    <w:qFormat/>
    <w:rsid w:val="00BD77BF"/>
    <w:pPr>
      <w:keepNext/>
      <w:keepLines/>
      <w:spacing w:before="200" w:after="60"/>
      <w:outlineLvl w:val="2"/>
    </w:pPr>
    <w:rPr>
      <w:rFonts w:ascii="Arial" w:hAnsi="Arial" w:cs="Arial"/>
      <w:color w:val="000082" w:themeColor="text2"/>
      <w:sz w:val="24"/>
      <w:szCs w:val="24"/>
    </w:rPr>
  </w:style>
  <w:style w:type="paragraph" w:styleId="Heading4">
    <w:name w:val="heading 4"/>
    <w:basedOn w:val="Normal"/>
    <w:next w:val="Normal"/>
    <w:link w:val="Heading4Char"/>
    <w:uiPriority w:val="9"/>
    <w:unhideWhenUsed/>
    <w:qFormat/>
    <w:rsid w:val="00DE0D73"/>
    <w:pPr>
      <w:keepNext/>
      <w:keepLines/>
      <w:spacing w:before="40" w:after="0"/>
      <w:outlineLvl w:val="3"/>
    </w:pPr>
    <w:rPr>
      <w:rFonts w:ascii="Arial" w:eastAsiaTheme="majorEastAsia" w:hAnsi="Arial" w:cs="Arial"/>
      <w:iCs/>
      <w:color w:val="00C340" w:themeColor="accent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6926"/>
    <w:pPr>
      <w:tabs>
        <w:tab w:val="center" w:pos="4536"/>
        <w:tab w:val="right" w:pos="9072"/>
      </w:tabs>
      <w:spacing w:after="0" w:line="240" w:lineRule="auto"/>
    </w:pPr>
  </w:style>
  <w:style w:type="character" w:customStyle="1" w:styleId="HeaderChar">
    <w:name w:val="Header Char"/>
    <w:basedOn w:val="DefaultParagraphFont"/>
    <w:link w:val="Header"/>
    <w:uiPriority w:val="99"/>
    <w:rsid w:val="00466926"/>
  </w:style>
  <w:style w:type="paragraph" w:styleId="Footer">
    <w:name w:val="footer"/>
    <w:basedOn w:val="Normal"/>
    <w:link w:val="FooterChar"/>
    <w:uiPriority w:val="99"/>
    <w:unhideWhenUsed/>
    <w:rsid w:val="004669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466926"/>
  </w:style>
  <w:style w:type="paragraph" w:styleId="BalloonText">
    <w:name w:val="Balloon Text"/>
    <w:basedOn w:val="Normal"/>
    <w:link w:val="BalloonTextChar"/>
    <w:uiPriority w:val="99"/>
    <w:semiHidden/>
    <w:unhideWhenUsed/>
    <w:rsid w:val="004669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926"/>
    <w:rPr>
      <w:rFonts w:ascii="Tahoma" w:hAnsi="Tahoma" w:cs="Tahoma"/>
      <w:sz w:val="16"/>
      <w:szCs w:val="16"/>
    </w:rPr>
  </w:style>
  <w:style w:type="paragraph" w:styleId="NoSpacing">
    <w:name w:val="No Spacing"/>
    <w:uiPriority w:val="1"/>
    <w:rsid w:val="00BF7889"/>
    <w:pPr>
      <w:spacing w:after="0"/>
    </w:pPr>
    <w:rPr>
      <w:rFonts w:ascii="Arial" w:hAnsi="Arial"/>
      <w:sz w:val="20"/>
    </w:rPr>
  </w:style>
  <w:style w:type="character" w:customStyle="1" w:styleId="Heading1Char">
    <w:name w:val="Heading 1 Char"/>
    <w:basedOn w:val="DefaultParagraphFont"/>
    <w:link w:val="Heading1"/>
    <w:uiPriority w:val="9"/>
    <w:rsid w:val="00DE0D73"/>
    <w:rPr>
      <w:rFonts w:ascii="Arial" w:eastAsiaTheme="majorEastAsia" w:hAnsi="Arial" w:cs="Arial"/>
      <w:b/>
      <w:bCs/>
      <w:color w:val="000000" w:themeColor="text1"/>
      <w:sz w:val="52"/>
      <w:szCs w:val="52"/>
      <w:lang w:val="en-GB"/>
    </w:rPr>
  </w:style>
  <w:style w:type="paragraph" w:styleId="Subtitle">
    <w:name w:val="Subtitle"/>
    <w:basedOn w:val="Normal"/>
    <w:next w:val="Normal"/>
    <w:link w:val="SubtitleChar"/>
    <w:uiPriority w:val="11"/>
    <w:qFormat/>
    <w:rsid w:val="00DE0D73"/>
    <w:pPr>
      <w:numPr>
        <w:ilvl w:val="1"/>
      </w:numPr>
      <w:spacing w:before="120" w:after="180"/>
    </w:pPr>
    <w:rPr>
      <w:rFonts w:ascii="Georgia" w:eastAsiaTheme="majorEastAsia" w:hAnsi="Georgia" w:cs="Arial"/>
      <w:color w:val="00C340" w:themeColor="accent1"/>
      <w:sz w:val="36"/>
      <w:szCs w:val="36"/>
    </w:rPr>
  </w:style>
  <w:style w:type="character" w:customStyle="1" w:styleId="SubtitleChar">
    <w:name w:val="Subtitle Char"/>
    <w:basedOn w:val="DefaultParagraphFont"/>
    <w:link w:val="Subtitle"/>
    <w:uiPriority w:val="11"/>
    <w:rsid w:val="00DE0D73"/>
    <w:rPr>
      <w:rFonts w:ascii="Georgia" w:eastAsiaTheme="majorEastAsia" w:hAnsi="Georgia" w:cs="Arial"/>
      <w:color w:val="00C340" w:themeColor="accent1"/>
      <w:sz w:val="36"/>
      <w:szCs w:val="36"/>
      <w:lang w:val="en-GB"/>
    </w:rPr>
  </w:style>
  <w:style w:type="character" w:customStyle="1" w:styleId="Heading2Char">
    <w:name w:val="Heading 2 Char"/>
    <w:basedOn w:val="DefaultParagraphFont"/>
    <w:link w:val="Heading2"/>
    <w:uiPriority w:val="9"/>
    <w:rsid w:val="000A60D9"/>
    <w:rPr>
      <w:rFonts w:ascii="Arial" w:hAnsi="Arial" w:cs="Arial"/>
      <w:color w:val="000082" w:themeColor="text2"/>
      <w:sz w:val="28"/>
      <w:szCs w:val="28"/>
      <w:lang w:val="en-GB"/>
    </w:rPr>
  </w:style>
  <w:style w:type="character" w:customStyle="1" w:styleId="Heading3Char">
    <w:name w:val="Heading 3 Char"/>
    <w:basedOn w:val="DefaultParagraphFont"/>
    <w:link w:val="Heading3"/>
    <w:uiPriority w:val="9"/>
    <w:rsid w:val="00BD77BF"/>
    <w:rPr>
      <w:rFonts w:ascii="Arial" w:hAnsi="Arial" w:cs="Arial"/>
      <w:color w:val="000082" w:themeColor="text2"/>
      <w:sz w:val="24"/>
      <w:szCs w:val="24"/>
      <w:lang w:val="en-GB"/>
    </w:rPr>
  </w:style>
  <w:style w:type="paragraph" w:styleId="IntenseQuote">
    <w:name w:val="Intense Quote"/>
    <w:basedOn w:val="Normal"/>
    <w:next w:val="Normal"/>
    <w:link w:val="IntenseQuoteChar"/>
    <w:uiPriority w:val="30"/>
    <w:qFormat/>
    <w:rsid w:val="00DA3BF7"/>
    <w:pPr>
      <w:spacing w:before="360" w:after="360" w:line="360" w:lineRule="auto"/>
      <w:ind w:left="2832" w:right="864"/>
    </w:pPr>
    <w:rPr>
      <w:rFonts w:ascii="Georgia" w:hAnsi="Georgia"/>
      <w:i/>
      <w:iCs/>
      <w:color w:val="00C340" w:themeColor="accent1"/>
      <w:sz w:val="28"/>
      <w:szCs w:val="28"/>
      <w:lang w:val="fr-FR"/>
    </w:rPr>
  </w:style>
  <w:style w:type="character" w:customStyle="1" w:styleId="IntenseQuoteChar">
    <w:name w:val="Intense Quote Char"/>
    <w:basedOn w:val="DefaultParagraphFont"/>
    <w:link w:val="IntenseQuote"/>
    <w:uiPriority w:val="30"/>
    <w:rsid w:val="00DA3BF7"/>
    <w:rPr>
      <w:rFonts w:ascii="Georgia" w:hAnsi="Georgia"/>
      <w:i/>
      <w:iCs/>
      <w:color w:val="00C340" w:themeColor="accent1"/>
      <w:sz w:val="28"/>
      <w:szCs w:val="28"/>
      <w:lang w:val="fr-FR"/>
    </w:rPr>
  </w:style>
  <w:style w:type="paragraph" w:styleId="ListParagraph">
    <w:name w:val="List Paragraph"/>
    <w:basedOn w:val="Normal"/>
    <w:uiPriority w:val="34"/>
    <w:qFormat/>
    <w:rsid w:val="00BD77BF"/>
    <w:pPr>
      <w:numPr>
        <w:numId w:val="15"/>
      </w:numPr>
      <w:spacing w:after="240"/>
      <w:contextualSpacing/>
    </w:pPr>
  </w:style>
  <w:style w:type="character" w:customStyle="1" w:styleId="Heading4Char">
    <w:name w:val="Heading 4 Char"/>
    <w:basedOn w:val="DefaultParagraphFont"/>
    <w:link w:val="Heading4"/>
    <w:uiPriority w:val="9"/>
    <w:rsid w:val="00DE0D73"/>
    <w:rPr>
      <w:rFonts w:ascii="Arial" w:eastAsiaTheme="majorEastAsia" w:hAnsi="Arial" w:cs="Arial"/>
      <w:iCs/>
      <w:color w:val="00C340" w:themeColor="accent1"/>
      <w:szCs w:val="20"/>
      <w:lang w:val="it-IT"/>
    </w:rPr>
  </w:style>
  <w:style w:type="paragraph" w:styleId="BodyText">
    <w:name w:val="Body Text"/>
    <w:basedOn w:val="Normal"/>
    <w:link w:val="BodyTextChar"/>
    <w:qFormat/>
    <w:rsid w:val="00DA3BF7"/>
  </w:style>
  <w:style w:type="character" w:customStyle="1" w:styleId="BodyTextChar">
    <w:name w:val="Body Text Char"/>
    <w:basedOn w:val="DefaultParagraphFont"/>
    <w:link w:val="BodyText"/>
    <w:rsid w:val="00DA3BF7"/>
    <w:rPr>
      <w:szCs w:val="21"/>
      <w:lang w:val="en-GB"/>
    </w:rPr>
  </w:style>
  <w:style w:type="table" w:styleId="TableGrid">
    <w:name w:val="Table Grid"/>
    <w:basedOn w:val="TableNormal"/>
    <w:uiPriority w:val="59"/>
    <w:rsid w:val="003B51C3"/>
    <w:pPr>
      <w:spacing w:after="0" w:line="240" w:lineRule="auto"/>
    </w:pPr>
    <w:rPr>
      <w:rFonts w:ascii="Calibri" w:eastAsia="Times New Roman" w:hAnsi="Calibri" w:cs="Times New Roman"/>
      <w:szCs w:val="20"/>
      <w:lang w:val="en-US"/>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color w:val="FFFFFF" w:themeColor="background1"/>
        <w:sz w:val="24"/>
      </w:rPr>
      <w:tblPr/>
      <w:tcPr>
        <w:shd w:val="clear" w:color="auto" w:fill="00C440"/>
      </w:tcPr>
    </w:tblStylePr>
    <w:tblStylePr w:type="band1Horz">
      <w:tblPr/>
      <w:tcPr>
        <w:shd w:val="clear" w:color="auto" w:fill="FFFFFF" w:themeFill="background1"/>
      </w:tcPr>
    </w:tblStylePr>
    <w:tblStylePr w:type="band2Horz">
      <w:rPr>
        <w:rFonts w:ascii="Calibri" w:hAnsi="Calibri"/>
        <w:color w:val="000000" w:themeColor="text1"/>
        <w:sz w:val="22"/>
      </w:rPr>
      <w:tblPr/>
      <w:tcPr>
        <w:shd w:val="clear" w:color="auto" w:fill="F2F2F2" w:themeFill="background2" w:themeFillShade="F2"/>
      </w:tcPr>
    </w:tblStylePr>
  </w:style>
  <w:style w:type="character" w:styleId="Hyperlink">
    <w:name w:val="Hyperlink"/>
    <w:basedOn w:val="DefaultParagraphFont"/>
    <w:uiPriority w:val="99"/>
    <w:unhideWhenUsed/>
    <w:rsid w:val="004E55BB"/>
    <w:rPr>
      <w:color w:val="303591" w:themeColor="hyperlink"/>
      <w:u w:val="single"/>
    </w:rPr>
  </w:style>
  <w:style w:type="character" w:styleId="UnresolvedMention">
    <w:name w:val="Unresolved Mention"/>
    <w:basedOn w:val="DefaultParagraphFont"/>
    <w:uiPriority w:val="99"/>
    <w:semiHidden/>
    <w:unhideWhenUsed/>
    <w:rsid w:val="004E55BB"/>
    <w:rPr>
      <w:color w:val="605E5C"/>
      <w:shd w:val="clear" w:color="auto" w:fill="E1DFDD"/>
    </w:rPr>
  </w:style>
  <w:style w:type="character" w:styleId="IntenseReference">
    <w:name w:val="Intense Reference"/>
    <w:basedOn w:val="DefaultParagraphFont"/>
    <w:uiPriority w:val="32"/>
    <w:qFormat/>
    <w:rsid w:val="00BD77BF"/>
    <w:rPr>
      <w:b/>
      <w:bCs/>
      <w:smallCaps/>
      <w:color w:val="00C340" w:themeColor="accent1"/>
      <w:spacing w:val="5"/>
    </w:rPr>
  </w:style>
  <w:style w:type="paragraph" w:customStyle="1" w:styleId="Heading2withnumbering">
    <w:name w:val="Heading 2 with numbering"/>
    <w:basedOn w:val="Heading2"/>
    <w:qFormat/>
    <w:rsid w:val="000A60D9"/>
    <w:pPr>
      <w:numPr>
        <w:numId w:val="23"/>
      </w:numPr>
    </w:pPr>
    <w:rPr>
      <w:lang w:val="it-IT"/>
    </w:rPr>
  </w:style>
  <w:style w:type="paragraph" w:customStyle="1" w:styleId="Heading3withnumbering">
    <w:name w:val="Heading 3 with numbering"/>
    <w:basedOn w:val="Heading3"/>
    <w:qFormat/>
    <w:rsid w:val="00DE0D73"/>
    <w:pPr>
      <w:numPr>
        <w:ilvl w:val="1"/>
        <w:numId w:val="23"/>
      </w:numPr>
    </w:pPr>
  </w:style>
  <w:style w:type="paragraph" w:customStyle="1" w:styleId="Heading4withnumbering">
    <w:name w:val="Heading 4 with numbering"/>
    <w:basedOn w:val="Heading4"/>
    <w:qFormat/>
    <w:rsid w:val="00635C7E"/>
    <w:pPr>
      <w:numPr>
        <w:ilvl w:val="2"/>
        <w:numId w:val="23"/>
      </w:numPr>
      <w:ind w:left="709" w:hanging="709"/>
    </w:pPr>
  </w:style>
  <w:style w:type="paragraph" w:customStyle="1" w:styleId="Tablebullets">
    <w:name w:val="Table bullets"/>
    <w:basedOn w:val="ListParagraph"/>
    <w:rsid w:val="003B51C3"/>
    <w:pPr>
      <w:spacing w:before="60" w:after="60"/>
      <w:ind w:left="306" w:hanging="306"/>
    </w:pPr>
    <w:rPr>
      <w:rFonts w:ascii="Calibri" w:eastAsia="Times New Roman" w:hAnsi="Calibri" w:cs="Times New Roman"/>
      <w:color w:val="000000" w:themeColor="text1"/>
    </w:rPr>
  </w:style>
  <w:style w:type="paragraph" w:customStyle="1" w:styleId="Tablecontent">
    <w:name w:val="Table content"/>
    <w:basedOn w:val="Normal"/>
    <w:rsid w:val="003B51C3"/>
    <w:pPr>
      <w:spacing w:after="0"/>
    </w:pPr>
    <w:rPr>
      <w:rFonts w:ascii="Calibri" w:eastAsia="Times New Roman" w:hAnsi="Calibri" w:cs="Times New Roman"/>
      <w:szCs w:val="22"/>
    </w:rPr>
  </w:style>
  <w:style w:type="paragraph" w:customStyle="1" w:styleId="Tablehead">
    <w:name w:val="Table head"/>
    <w:basedOn w:val="Normal"/>
    <w:rsid w:val="00FA3515"/>
    <w:pPr>
      <w:spacing w:after="0"/>
    </w:pPr>
    <w:rPr>
      <w:rFonts w:ascii="Calibri" w:eastAsia="Times New Roman" w:hAnsi="Calibri" w:cs="Times New Roman"/>
      <w:b/>
      <w:color w:val="FFFFFF" w:themeColor="background1"/>
      <w:sz w:val="24"/>
    </w:rPr>
  </w:style>
  <w:style w:type="paragraph" w:styleId="Title">
    <w:name w:val="Title"/>
    <w:basedOn w:val="Normal"/>
    <w:next w:val="Normal"/>
    <w:link w:val="TitleChar"/>
    <w:uiPriority w:val="10"/>
    <w:rsid w:val="00FA351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3515"/>
    <w:rPr>
      <w:rFonts w:asciiTheme="majorHAnsi" w:eastAsiaTheme="majorEastAsia" w:hAnsiTheme="majorHAnsi" w:cstheme="majorBidi"/>
      <w:spacing w:val="-10"/>
      <w:kern w:val="28"/>
      <w:sz w:val="56"/>
      <w:szCs w:val="56"/>
      <w:lang w:val="en-GB"/>
    </w:rPr>
  </w:style>
  <w:style w:type="paragraph" w:styleId="Revision">
    <w:name w:val="Revision"/>
    <w:hidden/>
    <w:uiPriority w:val="99"/>
    <w:semiHidden/>
    <w:rsid w:val="00C92F3F"/>
    <w:pPr>
      <w:spacing w:after="0" w:line="240" w:lineRule="auto"/>
    </w:pPr>
    <w:rPr>
      <w:szCs w:val="21"/>
      <w:lang w:val="en-GB"/>
    </w:rPr>
  </w:style>
  <w:style w:type="paragraph" w:styleId="Quote">
    <w:name w:val="Quote"/>
    <w:basedOn w:val="Normal"/>
    <w:next w:val="Normal"/>
    <w:link w:val="QuoteChar"/>
    <w:uiPriority w:val="29"/>
    <w:qFormat/>
    <w:rsid w:val="0073611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3611C"/>
    <w:rPr>
      <w:i/>
      <w:iCs/>
      <w:color w:val="404040" w:themeColor="text1" w:themeTint="BF"/>
      <w:szCs w:val="21"/>
      <w:lang w:val="en-GB"/>
    </w:rPr>
  </w:style>
  <w:style w:type="paragraph" w:styleId="NormalWeb">
    <w:name w:val="Normal (Web)"/>
    <w:basedOn w:val="Normal"/>
    <w:uiPriority w:val="99"/>
    <w:semiHidden/>
    <w:unhideWhenUsed/>
    <w:rsid w:val="00EE1022"/>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34380B"/>
    <w:rPr>
      <w:sz w:val="16"/>
      <w:szCs w:val="16"/>
    </w:rPr>
  </w:style>
  <w:style w:type="paragraph" w:styleId="CommentText">
    <w:name w:val="annotation text"/>
    <w:basedOn w:val="Normal"/>
    <w:link w:val="CommentTextChar"/>
    <w:uiPriority w:val="99"/>
    <w:unhideWhenUsed/>
    <w:rsid w:val="0034380B"/>
    <w:pPr>
      <w:spacing w:line="240" w:lineRule="auto"/>
    </w:pPr>
    <w:rPr>
      <w:sz w:val="20"/>
      <w:szCs w:val="20"/>
    </w:rPr>
  </w:style>
  <w:style w:type="character" w:customStyle="1" w:styleId="CommentTextChar">
    <w:name w:val="Comment Text Char"/>
    <w:basedOn w:val="DefaultParagraphFont"/>
    <w:link w:val="CommentText"/>
    <w:uiPriority w:val="99"/>
    <w:rsid w:val="0034380B"/>
    <w:rPr>
      <w:sz w:val="20"/>
      <w:szCs w:val="20"/>
      <w:lang w:val="en-GB"/>
    </w:rPr>
  </w:style>
  <w:style w:type="paragraph" w:styleId="CommentSubject">
    <w:name w:val="annotation subject"/>
    <w:basedOn w:val="CommentText"/>
    <w:next w:val="CommentText"/>
    <w:link w:val="CommentSubjectChar"/>
    <w:uiPriority w:val="99"/>
    <w:semiHidden/>
    <w:unhideWhenUsed/>
    <w:rsid w:val="0034380B"/>
    <w:rPr>
      <w:b/>
      <w:bCs/>
    </w:rPr>
  </w:style>
  <w:style w:type="character" w:customStyle="1" w:styleId="CommentSubjectChar">
    <w:name w:val="Comment Subject Char"/>
    <w:basedOn w:val="CommentTextChar"/>
    <w:link w:val="CommentSubject"/>
    <w:uiPriority w:val="99"/>
    <w:semiHidden/>
    <w:rsid w:val="0034380B"/>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326817">
      <w:bodyDiv w:val="1"/>
      <w:marLeft w:val="0"/>
      <w:marRight w:val="0"/>
      <w:marTop w:val="0"/>
      <w:marBottom w:val="0"/>
      <w:divBdr>
        <w:top w:val="none" w:sz="0" w:space="0" w:color="auto"/>
        <w:left w:val="none" w:sz="0" w:space="0" w:color="auto"/>
        <w:bottom w:val="none" w:sz="0" w:space="0" w:color="auto"/>
        <w:right w:val="none" w:sz="0" w:space="0" w:color="auto"/>
      </w:divBdr>
    </w:div>
    <w:div w:id="1542936096">
      <w:bodyDiv w:val="1"/>
      <w:marLeft w:val="0"/>
      <w:marRight w:val="0"/>
      <w:marTop w:val="0"/>
      <w:marBottom w:val="0"/>
      <w:divBdr>
        <w:top w:val="none" w:sz="0" w:space="0" w:color="auto"/>
        <w:left w:val="none" w:sz="0" w:space="0" w:color="auto"/>
        <w:bottom w:val="none" w:sz="0" w:space="0" w:color="auto"/>
        <w:right w:val="none" w:sz="0" w:space="0" w:color="auto"/>
      </w:divBdr>
    </w:div>
    <w:div w:id="208104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mailto:Saurav.Baidya@philips.com"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symphony-iteaproject.eu/" TargetMode="External"/><Relationship Id="rId7" Type="http://schemas.openxmlformats.org/officeDocument/2006/relationships/settings" Target="settings.xml"/><Relationship Id="rId12" Type="http://schemas.openxmlformats.org/officeDocument/2006/relationships/hyperlink" Target="https://symphony-iteaproject.eu/dissemination/building-the-foundations-for-standardized-clinical-ai-the-symphony-contributions/" TargetMode="External"/><Relationship Id="rId17" Type="http://schemas.openxmlformats.org/officeDocument/2006/relationships/image" Target="media/image5.jpe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itea4.org/project/symphony.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tea4.org/project/symphony.html"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jp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regis.cazenave@itea4.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itea4.org"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_rels/header2.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ITEA 4">
      <a:dk1>
        <a:srgbClr val="000000"/>
      </a:dk1>
      <a:lt1>
        <a:srgbClr val="FFFFFF"/>
      </a:lt1>
      <a:dk2>
        <a:srgbClr val="000082"/>
      </a:dk2>
      <a:lt2>
        <a:srgbClr val="FFFFFF"/>
      </a:lt2>
      <a:accent1>
        <a:srgbClr val="00C340"/>
      </a:accent1>
      <a:accent2>
        <a:srgbClr val="0648B9"/>
      </a:accent2>
      <a:accent3>
        <a:srgbClr val="FF3C00"/>
      </a:accent3>
      <a:accent4>
        <a:srgbClr val="D9D9D9"/>
      </a:accent4>
      <a:accent5>
        <a:srgbClr val="FDADD9"/>
      </a:accent5>
      <a:accent6>
        <a:srgbClr val="67E7CA"/>
      </a:accent6>
      <a:hlink>
        <a:srgbClr val="303591"/>
      </a:hlink>
      <a:folHlink>
        <a:srgbClr val="FF3C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7B72972718E94585BDF308920FFAEE" ma:contentTypeVersion="19" ma:contentTypeDescription="Een nieuw document maken." ma:contentTypeScope="" ma:versionID="a37a26452e4176ee1f76f0ccd095453c">
  <xsd:schema xmlns:xsd="http://www.w3.org/2001/XMLSchema" xmlns:xs="http://www.w3.org/2001/XMLSchema" xmlns:p="http://schemas.microsoft.com/office/2006/metadata/properties" xmlns:ns2="8628f463-e3cf-4f2c-8f01-ec75b33edd67" xmlns:ns3="2e775956-fff0-4d76-94ab-1a092e87cccb" targetNamespace="http://schemas.microsoft.com/office/2006/metadata/properties" ma:root="true" ma:fieldsID="6ffe3a86886fec3dae9f14e626a4cae8" ns2:_="" ns3:_="">
    <xsd:import namespace="8628f463-e3cf-4f2c-8f01-ec75b33edd67"/>
    <xsd:import namespace="2e775956-fff0-4d76-94ab-1a092e87ccc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28f463-e3cf-4f2c-8f01-ec75b33edd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e33cf5d9-a986-4f9d-98e7-154fb2b2e1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775956-fff0-4d76-94ab-1a092e87cccb"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520d4ac-4537-4366-ac9d-b49628216453}" ma:internalName="TaxCatchAll" ma:showField="CatchAllData" ma:web="2e775956-fff0-4d76-94ab-1a092e87cc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28f463-e3cf-4f2c-8f01-ec75b33edd67">
      <Terms xmlns="http://schemas.microsoft.com/office/infopath/2007/PartnerControls"/>
    </lcf76f155ced4ddcb4097134ff3c332f>
    <TaxCatchAll xmlns="2e775956-fff0-4d76-94ab-1a092e87cccb"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4F1020-96AB-4896-86FD-83B72B2948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28f463-e3cf-4f2c-8f01-ec75b33edd67"/>
    <ds:schemaRef ds:uri="2e775956-fff0-4d76-94ab-1a092e87cc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543BBD-6814-4F22-8253-7B55CE03C124}">
  <ds:schemaRefs>
    <ds:schemaRef ds:uri="http://schemas.microsoft.com/office/2006/metadata/properties"/>
    <ds:schemaRef ds:uri="http://schemas.microsoft.com/office/infopath/2007/PartnerControls"/>
    <ds:schemaRef ds:uri="8628f463-e3cf-4f2c-8f01-ec75b33edd67"/>
    <ds:schemaRef ds:uri="2e775956-fff0-4d76-94ab-1a092e87cccb"/>
  </ds:schemaRefs>
</ds:datastoreItem>
</file>

<file path=customXml/itemProps3.xml><?xml version="1.0" encoding="utf-8"?>
<ds:datastoreItem xmlns:ds="http://schemas.openxmlformats.org/officeDocument/2006/customXml" ds:itemID="{B2E3B50E-4B48-41BC-9109-F70F47E454F3}">
  <ds:schemaRefs>
    <ds:schemaRef ds:uri="http://schemas.openxmlformats.org/officeDocument/2006/bibliography"/>
  </ds:schemaRefs>
</ds:datastoreItem>
</file>

<file path=customXml/itemProps4.xml><?xml version="1.0" encoding="utf-8"?>
<ds:datastoreItem xmlns:ds="http://schemas.openxmlformats.org/officeDocument/2006/customXml" ds:itemID="{4BA2E40E-125B-4934-9F95-D7D1CA3AF05E}">
  <ds:schemaRefs>
    <ds:schemaRef ds:uri="http://schemas.microsoft.com/sharepoint/v3/contenttype/forms"/>
  </ds:schemaRefs>
</ds:datastoreItem>
</file>

<file path=docMetadata/LabelInfo.xml><?xml version="1.0" encoding="utf-8"?>
<clbl:labelList xmlns:clbl="http://schemas.microsoft.com/office/2020/mipLabelMetadata">
  <clbl:label id="{589416a7-1978-45f1-b126-f059a46ef5fd}" enabled="1" method="Standard" siteId="{1a407a2d-7675-4d17-8692-b3ac285306e4}"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881</Words>
  <Characters>5026</Characters>
  <Application>Microsoft Office Word</Application>
  <DocSecurity>0</DocSecurity>
  <Lines>41</Lines>
  <Paragraphs>11</Paragraphs>
  <ScaleCrop>false</ScaleCrop>
  <Company>Microsoft</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Sayıta, Yusuf</dc:creator>
  <cp:lastModifiedBy>Linda van den Borne-Toupet · ITEA Office</cp:lastModifiedBy>
  <cp:revision>21</cp:revision>
  <cp:lastPrinted>2014-01-20T22:10:00Z</cp:lastPrinted>
  <dcterms:created xsi:type="dcterms:W3CDTF">2026-08-25T07:53:00Z</dcterms:created>
  <dcterms:modified xsi:type="dcterms:W3CDTF">2026-09-09T21:40:00Z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0x0101006C7B72972718E94585BDF308920FFAEE</vt:lpwstr>
  </property>
  <property fmtid="{D5CDD505-2E9C-101B-9397-08002B2CF9AE}" pid="3" name="MediaServiceImageTags">
    <vt:lpwstr/>
  </property>
  <property fmtid="{D5CDD505-2E9C-101B-9397-08002B2CF9AE}" pid="4" name="docLang">
    <vt:lpwstr>en</vt:lpwstr>
  </property>
</Properties>
</file>