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FD9C" w14:textId="77777777" w:rsidR="0071262E" w:rsidRPr="00FB3D78" w:rsidRDefault="0071262E" w:rsidP="00092007">
      <w:pPr>
        <w:pStyle w:val="NoSpacing"/>
        <w:jc w:val="center"/>
        <w:rPr>
          <w:lang w:val="en-GB"/>
        </w:rPr>
      </w:pPr>
    </w:p>
    <w:p w14:paraId="1E371042" w14:textId="75A1AD8E" w:rsidR="002E0BDD" w:rsidRPr="00FB3D78" w:rsidRDefault="00581482" w:rsidP="00A80179">
      <w:pPr>
        <w:pStyle w:val="Heading1"/>
        <w:rPr>
          <w:lang w:val="en-GB"/>
        </w:rPr>
      </w:pPr>
      <w:r>
        <w:rPr>
          <w:lang w:val="en-GB"/>
        </w:rPr>
        <w:t xml:space="preserve">ITEA </w:t>
      </w:r>
      <w:r w:rsidR="00EB3736" w:rsidRPr="00FB3D78">
        <w:rPr>
          <w:lang w:val="en-GB"/>
        </w:rPr>
        <w:t>Press release</w:t>
      </w:r>
    </w:p>
    <w:p w14:paraId="391DC2E3" w14:textId="1D4738B4" w:rsidR="00EB3736" w:rsidRPr="00FB3D78" w:rsidRDefault="00EB3736" w:rsidP="00BF7889">
      <w:pPr>
        <w:pStyle w:val="NoSpacing"/>
        <w:rPr>
          <w:rFonts w:ascii="Georgia" w:eastAsiaTheme="majorEastAsia" w:hAnsi="Georgia" w:cs="Arial"/>
          <w:color w:val="00C340" w:themeColor="accent1"/>
          <w:sz w:val="36"/>
          <w:szCs w:val="36"/>
          <w:lang w:val="en-GB"/>
        </w:rPr>
      </w:pPr>
      <w:r w:rsidRPr="00FB3D78">
        <w:rPr>
          <w:rFonts w:ascii="Georgia" w:eastAsiaTheme="majorEastAsia" w:hAnsi="Georgia" w:cs="Arial"/>
          <w:color w:val="00C340" w:themeColor="accent1"/>
          <w:sz w:val="36"/>
          <w:szCs w:val="36"/>
          <w:lang w:val="en-GB"/>
        </w:rPr>
        <w:t>EMPHYSIS – the missing link between digital simulation and embedded software</w:t>
      </w:r>
    </w:p>
    <w:p w14:paraId="50571773" w14:textId="77777777" w:rsidR="00EB3736" w:rsidRPr="00FB3D78" w:rsidRDefault="00EB3736" w:rsidP="00BF7889">
      <w:pPr>
        <w:pStyle w:val="NoSpacing"/>
        <w:rPr>
          <w:lang w:val="en-GB"/>
        </w:rPr>
      </w:pPr>
    </w:p>
    <w:p w14:paraId="7497DA0F" w14:textId="171972C0" w:rsidR="00EB3736" w:rsidRPr="00FB3D78" w:rsidRDefault="00EB3736" w:rsidP="00DD3E92">
      <w:pPr>
        <w:rPr>
          <w:i/>
          <w:iCs/>
          <w:lang w:val="en-GB"/>
        </w:rPr>
      </w:pPr>
      <w:r w:rsidRPr="00FB3D78">
        <w:rPr>
          <w:i/>
          <w:iCs/>
          <w:lang w:val="en-GB"/>
        </w:rPr>
        <w:t xml:space="preserve">15 September 2021 </w:t>
      </w:r>
      <w:r w:rsidR="00587FAB" w:rsidRPr="00FB3D78">
        <w:rPr>
          <w:i/>
          <w:iCs/>
          <w:lang w:val="en-GB"/>
        </w:rPr>
        <w:t>- The</w:t>
      </w:r>
      <w:r w:rsidRPr="00FB3D78">
        <w:rPr>
          <w:i/>
          <w:iCs/>
          <w:lang w:val="en-GB"/>
        </w:rPr>
        <w:t xml:space="preserve"> ITEA </w:t>
      </w:r>
      <w:r w:rsidR="00581482">
        <w:rPr>
          <w:i/>
          <w:iCs/>
          <w:lang w:val="en-GB"/>
        </w:rPr>
        <w:t xml:space="preserve">research </w:t>
      </w:r>
      <w:r w:rsidRPr="00FB3D78">
        <w:rPr>
          <w:i/>
          <w:iCs/>
          <w:lang w:val="en-GB"/>
        </w:rPr>
        <w:t>project EMPHYSIS le</w:t>
      </w:r>
      <w:r w:rsidR="00587FAB" w:rsidRPr="00FB3D78">
        <w:rPr>
          <w:i/>
          <w:iCs/>
          <w:lang w:val="en-GB"/>
        </w:rPr>
        <w:t>d</w:t>
      </w:r>
      <w:r w:rsidRPr="00FB3D78">
        <w:rPr>
          <w:i/>
          <w:iCs/>
          <w:lang w:val="en-GB"/>
        </w:rPr>
        <w:t xml:space="preserve"> by Bosch </w:t>
      </w:r>
      <w:r w:rsidR="005A542A">
        <w:rPr>
          <w:i/>
          <w:iCs/>
          <w:lang w:val="en-GB"/>
        </w:rPr>
        <w:t xml:space="preserve">has </w:t>
      </w:r>
      <w:r w:rsidRPr="00FB3D78">
        <w:rPr>
          <w:i/>
          <w:iCs/>
          <w:lang w:val="en-GB"/>
        </w:rPr>
        <w:t xml:space="preserve">delivered the new “eFMI standard” for model exchange to accelerate the model-based development of embedded software. Today, this international collaborative project gathering </w:t>
      </w:r>
      <w:r w:rsidR="009F4D95">
        <w:rPr>
          <w:i/>
          <w:iCs/>
          <w:lang w:val="en-GB"/>
        </w:rPr>
        <w:t>25</w:t>
      </w:r>
      <w:r w:rsidRPr="00FB3D78">
        <w:rPr>
          <w:i/>
          <w:iCs/>
          <w:lang w:val="en-GB"/>
        </w:rPr>
        <w:t xml:space="preserve"> </w:t>
      </w:r>
      <w:r w:rsidR="005D4F47">
        <w:rPr>
          <w:i/>
          <w:iCs/>
          <w:lang w:val="en-GB"/>
        </w:rPr>
        <w:t xml:space="preserve">industrial and academic </w:t>
      </w:r>
      <w:r w:rsidRPr="00FB3D78">
        <w:rPr>
          <w:i/>
          <w:iCs/>
          <w:lang w:val="en-GB"/>
        </w:rPr>
        <w:t>partners from</w:t>
      </w:r>
      <w:r w:rsidR="0095679D">
        <w:rPr>
          <w:i/>
          <w:iCs/>
          <w:lang w:val="en-GB"/>
        </w:rPr>
        <w:t xml:space="preserve"> different fields like automotive and information technologies situated in </w:t>
      </w:r>
      <w:r w:rsidRPr="00FB3D78">
        <w:rPr>
          <w:i/>
          <w:iCs/>
          <w:lang w:val="en-GB"/>
        </w:rPr>
        <w:t>Belgium, Canada, France, Germany and Sweden received the ITEA Award of Excellence for this unique achievement.</w:t>
      </w:r>
    </w:p>
    <w:p w14:paraId="58631D72" w14:textId="49B23BC1" w:rsidR="00EB3736" w:rsidRPr="00FB3D78" w:rsidRDefault="006C4A1F" w:rsidP="00FB3D78">
      <w:pPr>
        <w:pStyle w:val="Heading2"/>
        <w:rPr>
          <w:lang w:val="en-GB"/>
        </w:rPr>
      </w:pPr>
      <w:r w:rsidRPr="006C4A1F">
        <w:rPr>
          <w:noProof/>
          <w:lang w:val="en-US"/>
        </w:rPr>
        <w:drawing>
          <wp:anchor distT="0" distB="0" distL="0" distR="36195" simplePos="0" relativeHeight="251658240" behindDoc="1" locked="0" layoutInCell="1" allowOverlap="1" wp14:anchorId="3AC4E30C" wp14:editId="03218B5B">
            <wp:simplePos x="0" y="0"/>
            <wp:positionH relativeFrom="column">
              <wp:posOffset>2877925</wp:posOffset>
            </wp:positionH>
            <wp:positionV relativeFrom="paragraph">
              <wp:posOffset>7620</wp:posOffset>
            </wp:positionV>
            <wp:extent cx="435600" cy="252000"/>
            <wp:effectExtent l="0" t="0" r="3175" b="0"/>
            <wp:wrapTight wrapText="bothSides">
              <wp:wrapPolygon edited="0">
                <wp:start x="0" y="0"/>
                <wp:lineTo x="0" y="19636"/>
                <wp:lineTo x="20812" y="19636"/>
                <wp:lineTo x="20812"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1" cstate="print">
                      <a:extLst>
                        <a:ext uri="{28A0092B-C50C-407E-A947-70E740481C1C}">
                          <a14:useLocalDpi xmlns:a14="http://schemas.microsoft.com/office/drawing/2010/main" val="0"/>
                        </a:ext>
                      </a:extLst>
                    </a:blip>
                    <a:srcRect l="-86" r="-2965"/>
                    <a:stretch/>
                  </pic:blipFill>
                  <pic:spPr>
                    <a:xfrm>
                      <a:off x="0" y="0"/>
                      <a:ext cx="4356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3736" w:rsidRPr="00FB3D78">
        <w:rPr>
          <w:lang w:val="en-GB"/>
        </w:rPr>
        <w:t>Better code with less effort through “</w:t>
      </w:r>
      <w:r>
        <w:rPr>
          <w:lang w:val="en-GB"/>
        </w:rPr>
        <w:t xml:space="preserve"> </w:t>
      </w:r>
      <w:r w:rsidR="00EB3736" w:rsidRPr="00FB3D78">
        <w:rPr>
          <w:lang w:val="en-GB"/>
        </w:rPr>
        <w:t>” - the new model-exchange standard</w:t>
      </w:r>
      <w:r w:rsidR="00401501" w:rsidRPr="00401501">
        <w:rPr>
          <w:lang w:val="en-GB"/>
        </w:rPr>
        <w:t xml:space="preserve"> </w:t>
      </w:r>
      <w:r w:rsidR="00401501" w:rsidRPr="00FB3D78">
        <w:rPr>
          <w:lang w:val="en-GB"/>
        </w:rPr>
        <w:t>for embedded devices</w:t>
      </w:r>
    </w:p>
    <w:p w14:paraId="6E5B7E97" w14:textId="5E96918F" w:rsidR="0093050F" w:rsidRDefault="00B61ECE" w:rsidP="0093050F">
      <w:pPr>
        <w:rPr>
          <w:szCs w:val="22"/>
          <w:lang w:val="en-GB"/>
        </w:rPr>
      </w:pPr>
      <w:r>
        <w:rPr>
          <w:lang w:val="en-GB"/>
        </w:rPr>
        <w:t xml:space="preserve">When developing a new function, </w:t>
      </w:r>
      <w:r w:rsidR="007E21E8">
        <w:rPr>
          <w:lang w:val="en-GB"/>
        </w:rPr>
        <w:t xml:space="preserve">many engineers learn the hard </w:t>
      </w:r>
      <w:r w:rsidR="0021108E">
        <w:rPr>
          <w:lang w:val="en-GB"/>
        </w:rPr>
        <w:t xml:space="preserve">way </w:t>
      </w:r>
      <w:r w:rsidR="00693F3A" w:rsidRPr="00FB3D78">
        <w:rPr>
          <w:lang w:val="en-GB"/>
        </w:rPr>
        <w:t xml:space="preserve">that their outstanding knowledge about the physics of their products is </w:t>
      </w:r>
      <w:r w:rsidR="00790292" w:rsidRPr="00FB3D78">
        <w:rPr>
          <w:lang w:val="en-GB"/>
        </w:rPr>
        <w:t xml:space="preserve">not enough </w:t>
      </w:r>
      <w:r w:rsidR="00693F3A" w:rsidRPr="00FB3D78">
        <w:rPr>
          <w:lang w:val="en-GB"/>
        </w:rPr>
        <w:t>by far to develop a function for an embedded target</w:t>
      </w:r>
      <w:r w:rsidR="00693F3A">
        <w:rPr>
          <w:lang w:val="en-GB"/>
        </w:rPr>
        <w:t xml:space="preserve">, </w:t>
      </w:r>
      <w:r w:rsidR="006C051A">
        <w:rPr>
          <w:lang w:val="en-GB"/>
        </w:rPr>
        <w:t xml:space="preserve">due to </w:t>
      </w:r>
      <w:r w:rsidR="00E33E07">
        <w:rPr>
          <w:lang w:val="en-GB"/>
        </w:rPr>
        <w:t xml:space="preserve">the </w:t>
      </w:r>
      <w:r w:rsidR="00001F06">
        <w:rPr>
          <w:lang w:val="en-GB"/>
        </w:rPr>
        <w:t>demanding</w:t>
      </w:r>
      <w:r w:rsidR="00001F06" w:rsidRPr="00AF655E">
        <w:rPr>
          <w:lang w:val="en-GB"/>
        </w:rPr>
        <w:t xml:space="preserve"> </w:t>
      </w:r>
      <w:r w:rsidR="00AF655E" w:rsidRPr="00AF655E">
        <w:rPr>
          <w:lang w:val="en-GB"/>
        </w:rPr>
        <w:t>requirements of safety-critical software</w:t>
      </w:r>
      <w:r w:rsidR="00373D6E">
        <w:rPr>
          <w:lang w:val="en-GB"/>
        </w:rPr>
        <w:t>, weak CPU magnitude</w:t>
      </w:r>
      <w:r w:rsidR="00AF655E">
        <w:rPr>
          <w:lang w:val="en-GB"/>
        </w:rPr>
        <w:t xml:space="preserve"> and </w:t>
      </w:r>
      <w:r w:rsidR="008C241D">
        <w:rPr>
          <w:lang w:val="en-GB"/>
        </w:rPr>
        <w:t>less memory than expected.</w:t>
      </w:r>
      <w:r w:rsidR="00373D6E">
        <w:rPr>
          <w:lang w:val="en-GB"/>
        </w:rPr>
        <w:t xml:space="preserve"> </w:t>
      </w:r>
      <w:r w:rsidR="000A5013">
        <w:rPr>
          <w:lang w:val="en-GB"/>
        </w:rPr>
        <w:t>While t</w:t>
      </w:r>
      <w:r w:rsidR="00373D6E">
        <w:rPr>
          <w:lang w:val="en-GB"/>
        </w:rPr>
        <w:t>his</w:t>
      </w:r>
      <w:r w:rsidR="00587FAB" w:rsidRPr="00FB3D78">
        <w:rPr>
          <w:lang w:val="en-GB"/>
        </w:rPr>
        <w:t xml:space="preserve"> might </w:t>
      </w:r>
      <w:r w:rsidR="00910770">
        <w:rPr>
          <w:lang w:val="en-GB"/>
        </w:rPr>
        <w:t>result in a never-</w:t>
      </w:r>
      <w:r w:rsidR="004A2D06">
        <w:rPr>
          <w:lang w:val="en-GB"/>
        </w:rPr>
        <w:t>to-be-</w:t>
      </w:r>
      <w:r w:rsidR="00910770">
        <w:rPr>
          <w:lang w:val="en-GB"/>
        </w:rPr>
        <w:t>realised</w:t>
      </w:r>
      <w:r w:rsidR="00307175">
        <w:rPr>
          <w:lang w:val="en-GB"/>
        </w:rPr>
        <w:t xml:space="preserve"> </w:t>
      </w:r>
      <w:r w:rsidR="00587FAB" w:rsidRPr="00FB3D78">
        <w:rPr>
          <w:lang w:val="en-GB"/>
        </w:rPr>
        <w:t xml:space="preserve">excellent initial idea of operating and controlling </w:t>
      </w:r>
      <w:r w:rsidR="00307175">
        <w:rPr>
          <w:lang w:val="en-GB"/>
        </w:rPr>
        <w:t>their</w:t>
      </w:r>
      <w:r w:rsidR="00587FAB" w:rsidRPr="00FB3D78">
        <w:rPr>
          <w:lang w:val="en-GB"/>
        </w:rPr>
        <w:t xml:space="preserve"> product</w:t>
      </w:r>
      <w:r w:rsidR="00FB3D78">
        <w:rPr>
          <w:lang w:val="en-GB"/>
        </w:rPr>
        <w:t xml:space="preserve"> </w:t>
      </w:r>
      <w:r w:rsidR="00587FAB" w:rsidRPr="00FB3D78">
        <w:rPr>
          <w:lang w:val="en-GB"/>
        </w:rPr>
        <w:t>in a much smarter way</w:t>
      </w:r>
      <w:r w:rsidR="004A2D06">
        <w:rPr>
          <w:lang w:val="en-GB"/>
        </w:rPr>
        <w:t xml:space="preserve">, </w:t>
      </w:r>
      <w:r w:rsidR="0093050F">
        <w:rPr>
          <w:lang w:val="en-GB"/>
        </w:rPr>
        <w:t xml:space="preserve">at the same time it </w:t>
      </w:r>
      <w:r w:rsidR="001C6157">
        <w:rPr>
          <w:lang w:val="en-GB"/>
        </w:rPr>
        <w:t>reveals</w:t>
      </w:r>
      <w:r w:rsidR="0093050F">
        <w:rPr>
          <w:lang w:val="en-GB"/>
        </w:rPr>
        <w:t xml:space="preserve"> the need for a link between digital simulation of physical processes and embedded software. </w:t>
      </w:r>
    </w:p>
    <w:p w14:paraId="1A37E796" w14:textId="6C4DCB02" w:rsidR="006165D5" w:rsidRDefault="00587FAB" w:rsidP="006165D5">
      <w:pPr>
        <w:rPr>
          <w:lang w:val="en-GB"/>
        </w:rPr>
      </w:pPr>
      <w:r w:rsidRPr="00FB3D78">
        <w:rPr>
          <w:lang w:val="en-GB"/>
        </w:rPr>
        <w:t>The</w:t>
      </w:r>
      <w:r w:rsidR="001C6157">
        <w:rPr>
          <w:lang w:val="en-GB"/>
        </w:rPr>
        <w:t xml:space="preserve"> aim of the</w:t>
      </w:r>
      <w:r w:rsidRPr="00FB3D78">
        <w:rPr>
          <w:lang w:val="en-GB"/>
        </w:rPr>
        <w:t xml:space="preserve"> </w:t>
      </w:r>
      <w:r w:rsidR="00581482">
        <w:rPr>
          <w:lang w:val="en-GB"/>
        </w:rPr>
        <w:t>ITEA</w:t>
      </w:r>
      <w:r w:rsidRPr="00FB3D78">
        <w:rPr>
          <w:lang w:val="en-GB"/>
        </w:rPr>
        <w:t xml:space="preserve"> project EMPHYSIS (</w:t>
      </w:r>
      <w:r w:rsidRPr="00FB3D78">
        <w:rPr>
          <w:u w:val="single"/>
          <w:lang w:val="en-GB"/>
        </w:rPr>
        <w:t>Em</w:t>
      </w:r>
      <w:r w:rsidRPr="00FB3D78">
        <w:rPr>
          <w:lang w:val="en-GB"/>
        </w:rPr>
        <w:t xml:space="preserve">bedded Systems with </w:t>
      </w:r>
      <w:r w:rsidRPr="00FB3D78">
        <w:rPr>
          <w:u w:val="single"/>
          <w:lang w:val="en-GB"/>
        </w:rPr>
        <w:t>Phys</w:t>
      </w:r>
      <w:r w:rsidRPr="00FB3D78">
        <w:rPr>
          <w:lang w:val="en-GB"/>
        </w:rPr>
        <w:t xml:space="preserve">ical Models </w:t>
      </w:r>
      <w:r w:rsidRPr="00FB3D78">
        <w:rPr>
          <w:u w:val="single"/>
          <w:lang w:val="en-GB"/>
        </w:rPr>
        <w:t>i</w:t>
      </w:r>
      <w:r w:rsidRPr="00FB3D78">
        <w:rPr>
          <w:lang w:val="en-GB"/>
        </w:rPr>
        <w:t xml:space="preserve">n the Production Code </w:t>
      </w:r>
      <w:r w:rsidRPr="00FB3D78">
        <w:rPr>
          <w:u w:val="single"/>
          <w:lang w:val="en-GB"/>
        </w:rPr>
        <w:t>S</w:t>
      </w:r>
      <w:r w:rsidRPr="00FB3D78">
        <w:rPr>
          <w:lang w:val="en-GB"/>
        </w:rPr>
        <w:t>oftware)</w:t>
      </w:r>
      <w:r w:rsidR="00DD3E92" w:rsidRPr="00FB3D78">
        <w:rPr>
          <w:lang w:val="en-GB"/>
        </w:rPr>
        <w:t xml:space="preserve">, led by Bosch, </w:t>
      </w:r>
      <w:r w:rsidR="001C6157">
        <w:rPr>
          <w:lang w:val="en-GB"/>
        </w:rPr>
        <w:t>was</w:t>
      </w:r>
      <w:r w:rsidRPr="00FB3D78">
        <w:rPr>
          <w:lang w:val="en-GB"/>
        </w:rPr>
        <w:t xml:space="preserve"> to jointly come up with a new open standard that lays the foundation to develop new innovative tools that allow model-based functions </w:t>
      </w:r>
      <w:r w:rsidR="00617562">
        <w:rPr>
          <w:lang w:val="en-GB"/>
        </w:rPr>
        <w:t xml:space="preserve">to be realised </w:t>
      </w:r>
      <w:r w:rsidRPr="00FB3D78">
        <w:rPr>
          <w:lang w:val="en-GB"/>
        </w:rPr>
        <w:t>directly in embedded software with better code and less effort</w:t>
      </w:r>
      <w:r w:rsidR="00BB5962">
        <w:rPr>
          <w:lang w:val="en-GB"/>
        </w:rPr>
        <w:t>. For this</w:t>
      </w:r>
      <w:r w:rsidR="00585E02">
        <w:rPr>
          <w:lang w:val="en-GB"/>
        </w:rPr>
        <w:t xml:space="preserve"> purpose,</w:t>
      </w:r>
      <w:r w:rsidR="00BB5962">
        <w:rPr>
          <w:lang w:val="en-GB"/>
        </w:rPr>
        <w:t xml:space="preserve"> the</w:t>
      </w:r>
      <w:r w:rsidR="002F5597">
        <w:rPr>
          <w:lang w:val="en-GB"/>
        </w:rPr>
        <w:t xml:space="preserve"> project </w:t>
      </w:r>
      <w:r w:rsidR="00E6260F">
        <w:rPr>
          <w:lang w:val="en-GB"/>
        </w:rPr>
        <w:t xml:space="preserve">carried forward the idea of the very successful </w:t>
      </w:r>
      <w:r w:rsidR="00585E02" w:rsidRPr="00585E02">
        <w:rPr>
          <w:lang w:val="en-GB"/>
        </w:rPr>
        <w:t>Functional Mock-up Interface</w:t>
      </w:r>
      <w:r w:rsidR="00E6260F">
        <w:rPr>
          <w:lang w:val="en-GB"/>
        </w:rPr>
        <w:t xml:space="preserve"> (FMI) model exchange standard for simulation to develop FMI </w:t>
      </w:r>
      <w:r w:rsidR="00585E02" w:rsidRPr="00585E02">
        <w:rPr>
          <w:lang w:val="en-GB"/>
        </w:rPr>
        <w:t>for embedded systems</w:t>
      </w:r>
      <w:r w:rsidR="00585E02">
        <w:rPr>
          <w:lang w:val="en-GB"/>
        </w:rPr>
        <w:t xml:space="preserve"> - </w:t>
      </w:r>
      <w:r w:rsidR="00585E02" w:rsidRPr="00585E02">
        <w:rPr>
          <w:lang w:val="en-GB"/>
        </w:rPr>
        <w:t>the new “</w:t>
      </w:r>
      <w:r w:rsidR="00585E02" w:rsidRPr="00214122">
        <w:rPr>
          <w:lang w:val="en-GB"/>
        </w:rPr>
        <w:t>eFMI standard”.</w:t>
      </w:r>
      <w:r w:rsidR="00F01473" w:rsidRPr="00214122">
        <w:rPr>
          <w:lang w:val="en-GB"/>
        </w:rPr>
        <w:t xml:space="preserve"> </w:t>
      </w:r>
      <w:r w:rsidR="00B47F0F" w:rsidRPr="00214122">
        <w:rPr>
          <w:lang w:val="en-GB"/>
        </w:rPr>
        <w:t xml:space="preserve">This enables </w:t>
      </w:r>
      <w:r w:rsidR="00401501" w:rsidRPr="00214122">
        <w:rPr>
          <w:lang w:val="en-GB"/>
        </w:rPr>
        <w:t xml:space="preserve">a wide variety of advanced model-based </w:t>
      </w:r>
      <w:r w:rsidR="00DF7EE7" w:rsidRPr="00214122">
        <w:rPr>
          <w:lang w:val="en-GB"/>
        </w:rPr>
        <w:t xml:space="preserve">approaches for </w:t>
      </w:r>
      <w:r w:rsidR="00401501" w:rsidRPr="00214122">
        <w:rPr>
          <w:lang w:val="en-GB"/>
        </w:rPr>
        <w:t>control and diagnosis</w:t>
      </w:r>
      <w:r w:rsidR="00617562">
        <w:rPr>
          <w:lang w:val="en-GB"/>
        </w:rPr>
        <w:t>,</w:t>
      </w:r>
      <w:r w:rsidR="00572EF9" w:rsidRPr="00214122">
        <w:rPr>
          <w:lang w:val="en-GB"/>
        </w:rPr>
        <w:t xml:space="preserve"> such as</w:t>
      </w:r>
      <w:r w:rsidR="00C103D0" w:rsidRPr="00214122">
        <w:rPr>
          <w:lang w:val="en-GB"/>
        </w:rPr>
        <w:t xml:space="preserve"> solving a set of differential equations </w:t>
      </w:r>
      <w:r w:rsidR="00572EF9" w:rsidRPr="00214122">
        <w:rPr>
          <w:lang w:val="en-GB"/>
        </w:rPr>
        <w:t xml:space="preserve">to compute a signal </w:t>
      </w:r>
      <w:r w:rsidR="004C2C9F" w:rsidRPr="00214122">
        <w:rPr>
          <w:lang w:val="en-GB"/>
        </w:rPr>
        <w:t xml:space="preserve">instead </w:t>
      </w:r>
      <w:r w:rsidR="006165D5" w:rsidRPr="00214122">
        <w:rPr>
          <w:lang w:val="en-GB"/>
        </w:rPr>
        <w:t xml:space="preserve">of measuring </w:t>
      </w:r>
      <w:r w:rsidR="00C103D0" w:rsidRPr="00214122">
        <w:rPr>
          <w:lang w:val="en-GB"/>
        </w:rPr>
        <w:t xml:space="preserve">it </w:t>
      </w:r>
      <w:r w:rsidR="006165D5" w:rsidRPr="00214122">
        <w:rPr>
          <w:lang w:val="en-GB"/>
        </w:rPr>
        <w:t xml:space="preserve">via </w:t>
      </w:r>
      <w:r w:rsidR="004C2C9F" w:rsidRPr="00214122">
        <w:rPr>
          <w:lang w:val="en-GB"/>
        </w:rPr>
        <w:t xml:space="preserve">a </w:t>
      </w:r>
      <w:r w:rsidR="006165D5" w:rsidRPr="00214122">
        <w:rPr>
          <w:lang w:val="en-GB"/>
        </w:rPr>
        <w:t>sensor</w:t>
      </w:r>
      <w:r w:rsidR="00E23907">
        <w:rPr>
          <w:lang w:val="en-GB"/>
        </w:rPr>
        <w:t xml:space="preserve">, thereby </w:t>
      </w:r>
      <w:r w:rsidR="006165D5" w:rsidRPr="00214122">
        <w:rPr>
          <w:lang w:val="en-GB"/>
        </w:rPr>
        <w:t>allow</w:t>
      </w:r>
      <w:r w:rsidR="00E23907">
        <w:rPr>
          <w:lang w:val="en-GB"/>
        </w:rPr>
        <w:t>ing</w:t>
      </w:r>
      <w:r w:rsidR="006165D5" w:rsidRPr="00214122">
        <w:rPr>
          <w:lang w:val="en-GB"/>
        </w:rPr>
        <w:t xml:space="preserve"> a hardware sensor </w:t>
      </w:r>
      <w:r w:rsidR="00E23907">
        <w:rPr>
          <w:lang w:val="en-GB"/>
        </w:rPr>
        <w:t xml:space="preserve">to be replaced </w:t>
      </w:r>
      <w:r w:rsidR="006165D5" w:rsidRPr="00214122">
        <w:rPr>
          <w:lang w:val="en-GB"/>
        </w:rPr>
        <w:t xml:space="preserve">with a piece of software, </w:t>
      </w:r>
      <w:r w:rsidR="00AD62D6" w:rsidRPr="00214122">
        <w:rPr>
          <w:lang w:val="en-GB"/>
        </w:rPr>
        <w:t xml:space="preserve">significantly </w:t>
      </w:r>
      <w:r w:rsidR="006165D5" w:rsidRPr="00214122">
        <w:rPr>
          <w:lang w:val="en-GB"/>
        </w:rPr>
        <w:t>reducing the total cost</w:t>
      </w:r>
      <w:r w:rsidR="0061298C" w:rsidRPr="00214122">
        <w:rPr>
          <w:lang w:val="en-GB"/>
        </w:rPr>
        <w:t>.</w:t>
      </w:r>
    </w:p>
    <w:p w14:paraId="53EA6A86" w14:textId="77777777" w:rsidR="00DC32CB" w:rsidRDefault="00DC32CB" w:rsidP="00DC32CB">
      <w:pPr>
        <w:pStyle w:val="IntenseQuote"/>
        <w:rPr>
          <w:rFonts w:asciiTheme="minorHAnsi" w:hAnsiTheme="minorHAnsi"/>
          <w:i w:val="0"/>
          <w:iCs w:val="0"/>
          <w:color w:val="auto"/>
          <w:sz w:val="22"/>
          <w:szCs w:val="21"/>
          <w:lang w:val="it-IT"/>
        </w:rPr>
      </w:pPr>
      <w:r>
        <w:rPr>
          <w:sz w:val="24"/>
          <w:szCs w:val="24"/>
          <w:lang w:val="en-GB"/>
        </w:rPr>
        <w:t>The EMPHYSIS project has achieved several outstanding results such as the automatic generation of efficient code for embedded devices. It shows the power of collaborative research projects to drive the adoption of a new standard and to generate significant productivity gains for the industry.</w:t>
      </w:r>
      <w:r>
        <w:rPr>
          <w:lang w:val="en-GB"/>
        </w:rPr>
        <w:br/>
      </w:r>
      <w:r w:rsidRPr="000551AE">
        <w:rPr>
          <w:rFonts w:asciiTheme="minorHAnsi" w:hAnsiTheme="minorHAnsi"/>
          <w:i w:val="0"/>
          <w:iCs w:val="0"/>
          <w:color w:val="auto"/>
          <w:sz w:val="22"/>
          <w:szCs w:val="21"/>
          <w:lang w:val="it-IT"/>
        </w:rPr>
        <w:t>– Jean-François Lavignon, ITEA Vice-chairman</w:t>
      </w:r>
    </w:p>
    <w:p w14:paraId="22A841C6" w14:textId="1FDD4D32" w:rsidR="000B70C2" w:rsidRPr="006165D5" w:rsidRDefault="005B460C" w:rsidP="00B80809">
      <w:pPr>
        <w:spacing w:after="0"/>
        <w:rPr>
          <w:color w:val="A6A6A6" w:themeColor="background1" w:themeShade="A6"/>
          <w:lang w:val="en-GB"/>
        </w:rPr>
      </w:pPr>
      <w:r>
        <w:rPr>
          <w:noProof/>
        </w:rPr>
        <w:lastRenderedPageBreak/>
        <w:drawing>
          <wp:inline distT="0" distB="0" distL="0" distR="0" wp14:anchorId="169E9436" wp14:editId="53C06D19">
            <wp:extent cx="5940425" cy="3340735"/>
            <wp:effectExtent l="0" t="0" r="317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3340735"/>
                    </a:xfrm>
                    <a:prstGeom prst="rect">
                      <a:avLst/>
                    </a:prstGeom>
                    <a:noFill/>
                    <a:ln>
                      <a:noFill/>
                    </a:ln>
                  </pic:spPr>
                </pic:pic>
              </a:graphicData>
            </a:graphic>
          </wp:inline>
        </w:drawing>
      </w:r>
    </w:p>
    <w:p w14:paraId="7909514E" w14:textId="665A586D" w:rsidR="00587FAB" w:rsidRPr="006B10A8" w:rsidRDefault="006165D5" w:rsidP="006165D5">
      <w:pPr>
        <w:rPr>
          <w:i/>
          <w:iCs/>
          <w:color w:val="A6A6A6" w:themeColor="background1" w:themeShade="A6"/>
          <w:lang w:val="en-GB"/>
        </w:rPr>
      </w:pPr>
      <w:r w:rsidRPr="006B10A8">
        <w:rPr>
          <w:i/>
          <w:iCs/>
          <w:color w:val="A6A6A6" w:themeColor="background1" w:themeShade="A6"/>
          <w:sz w:val="16"/>
          <w:szCs w:val="16"/>
          <w:lang w:val="en-GB"/>
        </w:rPr>
        <w:t xml:space="preserve">Figure 1: The mathematical model of a physical process becomes part of the software to replace a real sensor </w:t>
      </w:r>
      <w:r w:rsidR="002B53D3">
        <w:rPr>
          <w:i/>
          <w:iCs/>
          <w:color w:val="A6A6A6" w:themeColor="background1" w:themeShade="A6"/>
          <w:sz w:val="16"/>
          <w:szCs w:val="16"/>
          <w:lang w:val="en-GB"/>
        </w:rPr>
        <w:t>with</w:t>
      </w:r>
      <w:r w:rsidRPr="006B10A8">
        <w:rPr>
          <w:i/>
          <w:iCs/>
          <w:color w:val="A6A6A6" w:themeColor="background1" w:themeShade="A6"/>
          <w:sz w:val="16"/>
          <w:szCs w:val="16"/>
          <w:lang w:val="en-GB"/>
        </w:rPr>
        <w:t xml:space="preserve"> a virtual sensor</w:t>
      </w:r>
    </w:p>
    <w:p w14:paraId="6F30164D" w14:textId="06D93A63" w:rsidR="00DD3E92" w:rsidRPr="00FB3D78" w:rsidRDefault="00FB3D78" w:rsidP="00FB3D78">
      <w:pPr>
        <w:pStyle w:val="Heading2"/>
        <w:rPr>
          <w:lang w:val="en-GB"/>
        </w:rPr>
      </w:pPr>
      <w:r w:rsidRPr="00FB3D78">
        <w:rPr>
          <w:lang w:val="en-GB"/>
        </w:rPr>
        <w:t>The technical deep</w:t>
      </w:r>
      <w:r w:rsidR="00581482">
        <w:rPr>
          <w:lang w:val="en-GB"/>
        </w:rPr>
        <w:t xml:space="preserve"> </w:t>
      </w:r>
      <w:r w:rsidRPr="00FB3D78">
        <w:rPr>
          <w:lang w:val="en-GB"/>
        </w:rPr>
        <w:t>dive</w:t>
      </w:r>
      <w:r w:rsidR="00581482">
        <w:rPr>
          <w:lang w:val="en-GB"/>
        </w:rPr>
        <w:t xml:space="preserve"> and benefits</w:t>
      </w:r>
    </w:p>
    <w:p w14:paraId="575E959A" w14:textId="405B425E" w:rsidR="00DD3E92" w:rsidRPr="00FB3D78" w:rsidRDefault="00DD3E92" w:rsidP="00DD3E92">
      <w:pPr>
        <w:rPr>
          <w:lang w:val="en-GB"/>
        </w:rPr>
      </w:pPr>
      <w:r w:rsidRPr="00FB3D78">
        <w:rPr>
          <w:lang w:val="en-GB"/>
        </w:rPr>
        <w:t xml:space="preserve">Technically speaking, </w:t>
      </w:r>
      <w:r w:rsidR="00E34D3B" w:rsidRPr="00FB3D78">
        <w:rPr>
          <w:lang w:val="en-GB"/>
        </w:rPr>
        <w:t xml:space="preserve">eFMI </w:t>
      </w:r>
      <w:r w:rsidRPr="00FB3D78">
        <w:rPr>
          <w:lang w:val="en-GB"/>
        </w:rPr>
        <w:t xml:space="preserve">is </w:t>
      </w:r>
      <w:r w:rsidR="00FB3D78" w:rsidRPr="00FB3D78">
        <w:rPr>
          <w:lang w:val="en-GB"/>
        </w:rPr>
        <w:t xml:space="preserve">innovative </w:t>
      </w:r>
      <w:r w:rsidRPr="00FB3D78">
        <w:rPr>
          <w:lang w:val="en-GB"/>
        </w:rPr>
        <w:t>i</w:t>
      </w:r>
      <w:r w:rsidR="00E34D3B">
        <w:rPr>
          <w:lang w:val="en-GB"/>
        </w:rPr>
        <w:t>n</w:t>
      </w:r>
      <w:r w:rsidRPr="00FB3D78">
        <w:rPr>
          <w:lang w:val="en-GB"/>
        </w:rPr>
        <w:t xml:space="preserve"> that it provides a target-independent intermediate format defined by an entirely new language, the </w:t>
      </w:r>
      <w:r w:rsidRPr="00116359">
        <w:rPr>
          <w:u w:val="single"/>
          <w:lang w:val="en-GB"/>
        </w:rPr>
        <w:t>G</w:t>
      </w:r>
      <w:r w:rsidRPr="00FB3D78">
        <w:rPr>
          <w:lang w:val="en-GB"/>
        </w:rPr>
        <w:t xml:space="preserve">uarded </w:t>
      </w:r>
      <w:r w:rsidRPr="00116359">
        <w:rPr>
          <w:u w:val="single"/>
          <w:lang w:val="en-GB"/>
        </w:rPr>
        <w:t>A</w:t>
      </w:r>
      <w:r w:rsidRPr="00FB3D78">
        <w:rPr>
          <w:lang w:val="en-GB"/>
        </w:rPr>
        <w:t xml:space="preserve">lgorithmic </w:t>
      </w:r>
      <w:r w:rsidRPr="00116359">
        <w:rPr>
          <w:u w:val="single"/>
          <w:lang w:val="en-GB"/>
        </w:rPr>
        <w:t>L</w:t>
      </w:r>
      <w:r w:rsidRPr="00FB3D78">
        <w:rPr>
          <w:lang w:val="en-GB"/>
        </w:rPr>
        <w:t xml:space="preserve">anguage for </w:t>
      </w:r>
      <w:r w:rsidRPr="00116359">
        <w:rPr>
          <w:u w:val="single"/>
          <w:lang w:val="en-GB"/>
        </w:rPr>
        <w:t>E</w:t>
      </w:r>
      <w:r w:rsidRPr="00FB3D78">
        <w:rPr>
          <w:lang w:val="en-GB"/>
        </w:rPr>
        <w:t xml:space="preserve">mbedded </w:t>
      </w:r>
      <w:r w:rsidRPr="00116359">
        <w:rPr>
          <w:u w:val="single"/>
          <w:lang w:val="en-GB"/>
        </w:rPr>
        <w:t>C</w:t>
      </w:r>
      <w:r w:rsidRPr="00FB3D78">
        <w:rPr>
          <w:lang w:val="en-GB"/>
        </w:rPr>
        <w:t>ontrol: GALEC. This new programming language is able to guarantee that an algorithm described in this language can be translated into code that has:</w:t>
      </w:r>
    </w:p>
    <w:p w14:paraId="629E0F75" w14:textId="71366723" w:rsidR="00DD3E92" w:rsidRPr="00FB3D78" w:rsidRDefault="00DD3E92" w:rsidP="00FB3D78">
      <w:pPr>
        <w:pStyle w:val="ListParagraph"/>
        <w:numPr>
          <w:ilvl w:val="0"/>
          <w:numId w:val="15"/>
        </w:numPr>
        <w:rPr>
          <w:lang w:val="en-GB"/>
        </w:rPr>
      </w:pPr>
      <w:r w:rsidRPr="00FB3D78">
        <w:rPr>
          <w:lang w:val="en-GB"/>
        </w:rPr>
        <w:t xml:space="preserve">static </w:t>
      </w:r>
      <w:r w:rsidR="00FB3D78" w:rsidRPr="00FB3D78">
        <w:rPr>
          <w:lang w:val="en-GB"/>
        </w:rPr>
        <w:t>worst-case</w:t>
      </w:r>
      <w:r w:rsidRPr="00FB3D78">
        <w:rPr>
          <w:lang w:val="en-GB"/>
        </w:rPr>
        <w:t xml:space="preserve"> execution time;</w:t>
      </w:r>
    </w:p>
    <w:p w14:paraId="64C3E587" w14:textId="6BAD0908" w:rsidR="00DD3E92" w:rsidRPr="00FB3D78" w:rsidRDefault="00DD3E92" w:rsidP="00FB3D78">
      <w:pPr>
        <w:pStyle w:val="ListParagraph"/>
        <w:numPr>
          <w:ilvl w:val="0"/>
          <w:numId w:val="15"/>
        </w:numPr>
        <w:rPr>
          <w:lang w:val="en-GB"/>
        </w:rPr>
      </w:pPr>
      <w:r w:rsidRPr="00FB3D78">
        <w:rPr>
          <w:lang w:val="en-GB"/>
        </w:rPr>
        <w:t>static a-priori known memory demand; and</w:t>
      </w:r>
    </w:p>
    <w:p w14:paraId="4A4946B5" w14:textId="1B0127A0" w:rsidR="00DD3E92" w:rsidRPr="00FB3D78" w:rsidRDefault="00F72395" w:rsidP="00FB3D78">
      <w:pPr>
        <w:pStyle w:val="ListParagraph"/>
        <w:numPr>
          <w:ilvl w:val="0"/>
          <w:numId w:val="15"/>
        </w:numPr>
        <w:rPr>
          <w:lang w:val="en-GB"/>
        </w:rPr>
      </w:pPr>
      <w:r>
        <w:rPr>
          <w:lang w:val="en-GB"/>
        </w:rPr>
        <w:t>a</w:t>
      </w:r>
      <w:r w:rsidR="00DD3E92" w:rsidRPr="00FB3D78">
        <w:rPr>
          <w:lang w:val="en-GB"/>
        </w:rPr>
        <w:t xml:space="preserve"> statically proven </w:t>
      </w:r>
      <w:r>
        <w:rPr>
          <w:lang w:val="en-GB"/>
        </w:rPr>
        <w:t>absence of</w:t>
      </w:r>
      <w:r w:rsidR="00DD3E92" w:rsidRPr="00FB3D78">
        <w:rPr>
          <w:lang w:val="en-GB"/>
        </w:rPr>
        <w:t xml:space="preserve"> illegal memory access.</w:t>
      </w:r>
    </w:p>
    <w:p w14:paraId="782A5F59" w14:textId="1920F8AD" w:rsidR="00DD3E92" w:rsidRPr="00FB3D78" w:rsidRDefault="00DD3E92" w:rsidP="00DD3E92">
      <w:pPr>
        <w:rPr>
          <w:lang w:val="en-GB"/>
        </w:rPr>
      </w:pPr>
      <w:r w:rsidRPr="00FB3D78">
        <w:rPr>
          <w:lang w:val="en-GB"/>
        </w:rPr>
        <w:t xml:space="preserve">In other words: code that satisfies the hard requirements of automotive safety-critical embedded software, which </w:t>
      </w:r>
      <w:r w:rsidR="00F72395" w:rsidRPr="00FB3D78">
        <w:rPr>
          <w:lang w:val="en-GB"/>
        </w:rPr>
        <w:t xml:space="preserve">also </w:t>
      </w:r>
      <w:r w:rsidRPr="00FB3D78">
        <w:rPr>
          <w:lang w:val="en-GB"/>
        </w:rPr>
        <w:t>makes it applicable to many more, less restricted domains like robotics, industrial applications and consumer goods.</w:t>
      </w:r>
    </w:p>
    <w:p w14:paraId="5DC19B3E" w14:textId="6451CA6E" w:rsidR="00DD3E92" w:rsidRPr="00FB3D78" w:rsidRDefault="00DD3E92" w:rsidP="00DD3E92">
      <w:pPr>
        <w:rPr>
          <w:lang w:val="en-GB"/>
        </w:rPr>
      </w:pPr>
      <w:r w:rsidRPr="00FB3D78">
        <w:rPr>
          <w:lang w:val="en-GB"/>
        </w:rPr>
        <w:t>With eFMI and GALEC it is now possible to capture the computational essence of a model in a target-independent form that is a solid foundation for any code generator to produce highly optimised code for arbitrary runtime environments and software architectures. All this is cast into a traceable, extendable and verifiable container architecture that goes far beyond a simple exchange format.</w:t>
      </w:r>
    </w:p>
    <w:p w14:paraId="78AA18B2" w14:textId="66C02FFC" w:rsidR="00464B25" w:rsidRPr="00EE53A5" w:rsidRDefault="00464B25" w:rsidP="00DD3E92">
      <w:pPr>
        <w:rPr>
          <w:lang w:val="en-GB"/>
        </w:rPr>
      </w:pPr>
      <w:r w:rsidRPr="00EE53A5">
        <w:rPr>
          <w:lang w:val="en-GB"/>
        </w:rPr>
        <w:t xml:space="preserve">The eFMI workflow allows developers to model a system on a higher level of abstraction, starting with a reusable, high-level, component-oriented and </w:t>
      </w:r>
      <w:r w:rsidR="002C4405" w:rsidRPr="00EE53A5">
        <w:rPr>
          <w:lang w:val="en-GB"/>
        </w:rPr>
        <w:t>physically structured</w:t>
      </w:r>
      <w:r w:rsidRPr="00EE53A5">
        <w:rPr>
          <w:lang w:val="en-GB"/>
        </w:rPr>
        <w:t xml:space="preserve"> model. The tooling kit then automatically transforms this into a solution which can be better integrated into software.</w:t>
      </w:r>
    </w:p>
    <w:p w14:paraId="70847F33" w14:textId="20F0C42A" w:rsidR="00DD3E92" w:rsidRPr="00FB3D78" w:rsidRDefault="00DD3E92" w:rsidP="00DD3E92">
      <w:pPr>
        <w:rPr>
          <w:lang w:val="en-GB"/>
        </w:rPr>
      </w:pPr>
      <w:r w:rsidRPr="00FB3D78">
        <w:rPr>
          <w:lang w:val="en-GB"/>
        </w:rPr>
        <w:t xml:space="preserve">The </w:t>
      </w:r>
      <w:r w:rsidR="002B4149">
        <w:rPr>
          <w:lang w:val="en-GB"/>
        </w:rPr>
        <w:t>main</w:t>
      </w:r>
      <w:r w:rsidRPr="00FB3D78">
        <w:rPr>
          <w:lang w:val="en-GB"/>
        </w:rPr>
        <w:t xml:space="preserve"> benefits of this solution and the associated eFMI workflow are:</w:t>
      </w:r>
    </w:p>
    <w:p w14:paraId="2610BD04" w14:textId="4FA24564" w:rsidR="00DD3E92" w:rsidRPr="00FB3D78" w:rsidRDefault="002B4149" w:rsidP="00FB3D78">
      <w:pPr>
        <w:pStyle w:val="ListParagraph"/>
        <w:numPr>
          <w:ilvl w:val="0"/>
          <w:numId w:val="14"/>
        </w:numPr>
        <w:rPr>
          <w:lang w:val="en-GB"/>
        </w:rPr>
      </w:pPr>
      <w:r>
        <w:rPr>
          <w:lang w:val="en-GB"/>
        </w:rPr>
        <w:lastRenderedPageBreak/>
        <w:t>accelerat</w:t>
      </w:r>
      <w:r w:rsidR="00760EBD">
        <w:rPr>
          <w:lang w:val="en-GB"/>
        </w:rPr>
        <w:t>ing</w:t>
      </w:r>
      <w:r w:rsidR="00DD3E92" w:rsidRPr="00FB3D78">
        <w:rPr>
          <w:lang w:val="en-GB"/>
        </w:rPr>
        <w:t xml:space="preserve"> development time</w:t>
      </w:r>
      <w:r w:rsidR="00EE53A5">
        <w:rPr>
          <w:lang w:val="en-GB"/>
        </w:rPr>
        <w:t>;</w:t>
      </w:r>
    </w:p>
    <w:p w14:paraId="6B301519" w14:textId="097E70F5" w:rsidR="00DD3E92" w:rsidRPr="00FB3D78" w:rsidRDefault="00DD3E92" w:rsidP="00FB3D78">
      <w:pPr>
        <w:pStyle w:val="ListParagraph"/>
        <w:numPr>
          <w:ilvl w:val="0"/>
          <w:numId w:val="14"/>
        </w:numPr>
        <w:rPr>
          <w:lang w:val="en-GB"/>
        </w:rPr>
      </w:pPr>
      <w:r w:rsidRPr="00FB3D78">
        <w:rPr>
          <w:lang w:val="en-GB"/>
        </w:rPr>
        <w:t>better use of domain experts by separating the concerns of physical model</w:t>
      </w:r>
      <w:r w:rsidR="00FB3D78">
        <w:rPr>
          <w:lang w:val="en-GB"/>
        </w:rPr>
        <w:t>l</w:t>
      </w:r>
      <w:r w:rsidRPr="00FB3D78">
        <w:rPr>
          <w:lang w:val="en-GB"/>
        </w:rPr>
        <w:t>ing and embedded implementation</w:t>
      </w:r>
      <w:r w:rsidR="00EE53A5">
        <w:rPr>
          <w:lang w:val="en-GB"/>
        </w:rPr>
        <w:t>;</w:t>
      </w:r>
    </w:p>
    <w:p w14:paraId="2EA64756" w14:textId="5EAC4E18" w:rsidR="00DD3E92" w:rsidRPr="00FB3D78" w:rsidRDefault="00DD3E92" w:rsidP="00FB3D78">
      <w:pPr>
        <w:pStyle w:val="ListParagraph"/>
        <w:numPr>
          <w:ilvl w:val="0"/>
          <w:numId w:val="14"/>
        </w:numPr>
        <w:rPr>
          <w:lang w:val="en-GB"/>
        </w:rPr>
      </w:pPr>
      <w:r w:rsidRPr="00FB3D78">
        <w:rPr>
          <w:lang w:val="en-GB"/>
        </w:rPr>
        <w:t>overcoming vendor lock-in through eFMI being published as an open standard on GitHub</w:t>
      </w:r>
      <w:r w:rsidR="00EE53A5">
        <w:rPr>
          <w:lang w:val="en-GB"/>
        </w:rPr>
        <w:t>; and</w:t>
      </w:r>
    </w:p>
    <w:p w14:paraId="3C0B6D68" w14:textId="2D85031E" w:rsidR="00DD3E92" w:rsidRDefault="00EE53A5" w:rsidP="00FB3D78">
      <w:pPr>
        <w:pStyle w:val="ListParagraph"/>
        <w:numPr>
          <w:ilvl w:val="0"/>
          <w:numId w:val="14"/>
        </w:numPr>
        <w:rPr>
          <w:lang w:val="en-GB"/>
        </w:rPr>
      </w:pPr>
      <w:r>
        <w:rPr>
          <w:lang w:val="en-GB"/>
        </w:rPr>
        <w:t>e</w:t>
      </w:r>
      <w:r w:rsidR="00DD3E92" w:rsidRPr="00FB3D78">
        <w:rPr>
          <w:lang w:val="en-GB"/>
        </w:rPr>
        <w:t>nabling new ways of OEM supplier collaborations</w:t>
      </w:r>
      <w:r w:rsidR="00711F79">
        <w:rPr>
          <w:lang w:val="en-GB"/>
        </w:rPr>
        <w:t>.</w:t>
      </w:r>
      <w:r w:rsidR="00DD3E92" w:rsidRPr="00FB3D78">
        <w:rPr>
          <w:lang w:val="en-GB"/>
        </w:rPr>
        <w:t xml:space="preserve"> </w:t>
      </w:r>
    </w:p>
    <w:p w14:paraId="43BCFC13" w14:textId="0F79F4CF" w:rsidR="003A2477" w:rsidRPr="00581482" w:rsidRDefault="003A2477" w:rsidP="003A2477">
      <w:pPr>
        <w:pStyle w:val="Heading2"/>
        <w:rPr>
          <w:lang w:val="en-US"/>
        </w:rPr>
      </w:pPr>
      <w:r w:rsidRPr="00581482">
        <w:rPr>
          <w:lang w:val="en-US"/>
        </w:rPr>
        <w:t>Continuous success</w:t>
      </w:r>
    </w:p>
    <w:p w14:paraId="587CD6E1" w14:textId="484C69E0" w:rsidR="00726207" w:rsidRPr="00E82918" w:rsidRDefault="00726207" w:rsidP="003A2477">
      <w:pPr>
        <w:rPr>
          <w:lang w:val="en-GB"/>
        </w:rPr>
      </w:pPr>
      <w:r w:rsidRPr="00E82918">
        <w:rPr>
          <w:szCs w:val="22"/>
        </w:rPr>
        <w:t>An OEM Advisory Board has been established to gather additional requirements, input and use-cases and further disseminate the project’s results, helping to secure uptake and future innovations in new domains.</w:t>
      </w:r>
    </w:p>
    <w:p w14:paraId="33D2FCDC" w14:textId="6D2E75CA" w:rsidR="003A2477" w:rsidRDefault="003A2477" w:rsidP="003A2477">
      <w:pPr>
        <w:rPr>
          <w:lang w:val="en-GB"/>
        </w:rPr>
      </w:pPr>
      <w:r>
        <w:rPr>
          <w:lang w:val="en-GB"/>
        </w:rPr>
        <w:t>On 22</w:t>
      </w:r>
      <w:r w:rsidRPr="003A2477">
        <w:rPr>
          <w:lang w:val="en-GB"/>
        </w:rPr>
        <w:t xml:space="preserve"> March 2021, </w:t>
      </w:r>
      <w:r>
        <w:rPr>
          <w:lang w:val="en-GB"/>
        </w:rPr>
        <w:t>right</w:t>
      </w:r>
      <w:r w:rsidRPr="003A2477">
        <w:rPr>
          <w:lang w:val="en-GB"/>
        </w:rPr>
        <w:t xml:space="preserve"> after the project</w:t>
      </w:r>
      <w:r>
        <w:rPr>
          <w:lang w:val="en-GB"/>
        </w:rPr>
        <w:t>’s end</w:t>
      </w:r>
      <w:r w:rsidRPr="003A2477">
        <w:rPr>
          <w:lang w:val="en-GB"/>
        </w:rPr>
        <w:t xml:space="preserve">, </w:t>
      </w:r>
      <w:r>
        <w:rPr>
          <w:lang w:val="en-GB"/>
        </w:rPr>
        <w:t xml:space="preserve">the non-profit Modelica Association officially approved </w:t>
      </w:r>
      <w:r w:rsidRPr="003A2477">
        <w:rPr>
          <w:lang w:val="en-GB"/>
        </w:rPr>
        <w:t xml:space="preserve">a new project under </w:t>
      </w:r>
      <w:r w:rsidR="00760EBD">
        <w:rPr>
          <w:lang w:val="en-GB"/>
        </w:rPr>
        <w:t>its</w:t>
      </w:r>
      <w:r>
        <w:rPr>
          <w:lang w:val="en-GB"/>
        </w:rPr>
        <w:t xml:space="preserve"> umbrella to further develop, st</w:t>
      </w:r>
      <w:r w:rsidRPr="003A2477">
        <w:rPr>
          <w:lang w:val="en-GB"/>
        </w:rPr>
        <w:t>andardi</w:t>
      </w:r>
      <w:r>
        <w:rPr>
          <w:lang w:val="en-GB"/>
        </w:rPr>
        <w:t>se</w:t>
      </w:r>
      <w:r w:rsidRPr="003A2477">
        <w:rPr>
          <w:lang w:val="en-GB"/>
        </w:rPr>
        <w:t xml:space="preserve"> and promot</w:t>
      </w:r>
      <w:r>
        <w:rPr>
          <w:lang w:val="en-GB"/>
        </w:rPr>
        <w:t>e</w:t>
      </w:r>
      <w:r w:rsidRPr="003A2477">
        <w:rPr>
          <w:lang w:val="en-GB"/>
        </w:rPr>
        <w:t xml:space="preserve"> eFMI.</w:t>
      </w:r>
      <w:r w:rsidR="00760DBC">
        <w:rPr>
          <w:lang w:val="en-GB"/>
        </w:rPr>
        <w:t xml:space="preserve"> </w:t>
      </w:r>
      <w:r w:rsidRPr="003A2477">
        <w:rPr>
          <w:lang w:val="en-GB"/>
        </w:rPr>
        <w:t xml:space="preserve">With </w:t>
      </w:r>
      <w:r w:rsidR="001E4AB1">
        <w:rPr>
          <w:lang w:val="en-GB"/>
        </w:rPr>
        <w:t xml:space="preserve">Robert </w:t>
      </w:r>
      <w:r w:rsidRPr="003A2477">
        <w:rPr>
          <w:lang w:val="en-GB"/>
        </w:rPr>
        <w:t>Bosch</w:t>
      </w:r>
      <w:r w:rsidR="001E4AB1">
        <w:rPr>
          <w:lang w:val="en-GB"/>
        </w:rPr>
        <w:t xml:space="preserve"> GmbH</w:t>
      </w:r>
      <w:r w:rsidRPr="003A2477">
        <w:rPr>
          <w:lang w:val="en-GB"/>
        </w:rPr>
        <w:t xml:space="preserve">, Dassault Systèmes, </w:t>
      </w:r>
      <w:r w:rsidR="00002219" w:rsidRPr="00002219">
        <w:rPr>
          <w:lang w:val="en-GB"/>
        </w:rPr>
        <w:t xml:space="preserve">DLR Institute of System Dynamics and Control, </w:t>
      </w:r>
      <w:r w:rsidRPr="003A2477">
        <w:rPr>
          <w:lang w:val="en-GB"/>
        </w:rPr>
        <w:t>dSPACE</w:t>
      </w:r>
      <w:r w:rsidR="004112C8">
        <w:rPr>
          <w:lang w:val="en-GB"/>
        </w:rPr>
        <w:t xml:space="preserve">, ESI </w:t>
      </w:r>
      <w:r w:rsidR="00457001">
        <w:rPr>
          <w:lang w:val="en-GB"/>
        </w:rPr>
        <w:t>Group</w:t>
      </w:r>
      <w:r w:rsidR="004112C8">
        <w:rPr>
          <w:lang w:val="en-GB"/>
        </w:rPr>
        <w:t xml:space="preserve">, </w:t>
      </w:r>
      <w:r w:rsidRPr="003A2477">
        <w:rPr>
          <w:lang w:val="en-GB"/>
        </w:rPr>
        <w:t xml:space="preserve">ETAS </w:t>
      </w:r>
      <w:r w:rsidR="00F9711D">
        <w:rPr>
          <w:lang w:val="en-GB"/>
        </w:rPr>
        <w:t xml:space="preserve">GmbH </w:t>
      </w:r>
      <w:r w:rsidR="004112C8">
        <w:rPr>
          <w:lang w:val="en-GB"/>
        </w:rPr>
        <w:t xml:space="preserve">and Modelon </w:t>
      </w:r>
      <w:r w:rsidR="00F9711D">
        <w:rPr>
          <w:lang w:val="en-GB"/>
        </w:rPr>
        <w:t xml:space="preserve">AB </w:t>
      </w:r>
      <w:r w:rsidRPr="003A2477">
        <w:rPr>
          <w:lang w:val="en-GB"/>
        </w:rPr>
        <w:t xml:space="preserve">as initial members of the steering committee and Mercedes-Benz </w:t>
      </w:r>
      <w:r w:rsidR="00B92A5C">
        <w:rPr>
          <w:lang w:val="en-GB"/>
        </w:rPr>
        <w:t xml:space="preserve">AG </w:t>
      </w:r>
      <w:r w:rsidRPr="003A2477">
        <w:rPr>
          <w:lang w:val="en-GB"/>
        </w:rPr>
        <w:t>having joined recently</w:t>
      </w:r>
      <w:r w:rsidR="00544FEE">
        <w:rPr>
          <w:lang w:val="en-GB"/>
        </w:rPr>
        <w:t>,</w:t>
      </w:r>
      <w:r w:rsidRPr="003A2477">
        <w:rPr>
          <w:lang w:val="en-GB"/>
        </w:rPr>
        <w:t xml:space="preserve"> the first official release of eFMI 1.0 is targeted within 2021.</w:t>
      </w:r>
      <w:r>
        <w:rPr>
          <w:lang w:val="en-GB"/>
        </w:rPr>
        <w:t xml:space="preserve"> </w:t>
      </w:r>
      <w:r w:rsidR="00C1396F">
        <w:rPr>
          <w:lang w:val="en-GB"/>
        </w:rPr>
        <w:t>Having developed</w:t>
      </w:r>
      <w:r w:rsidR="001723A2" w:rsidRPr="001723A2">
        <w:rPr>
          <w:lang w:val="en-GB"/>
        </w:rPr>
        <w:t xml:space="preserve"> 14 tools within EMPHYSIS, eFMI already </w:t>
      </w:r>
      <w:r w:rsidR="00C1396F" w:rsidRPr="001723A2">
        <w:rPr>
          <w:lang w:val="en-GB"/>
        </w:rPr>
        <w:t xml:space="preserve">has </w:t>
      </w:r>
      <w:r w:rsidR="001723A2" w:rsidRPr="001723A2">
        <w:rPr>
          <w:lang w:val="en-GB"/>
        </w:rPr>
        <w:t>a broad foundation even before its official release.</w:t>
      </w:r>
    </w:p>
    <w:p w14:paraId="545C945C" w14:textId="78DC43C6" w:rsidR="00466926" w:rsidRDefault="001723A2" w:rsidP="009F266C">
      <w:pPr>
        <w:ind w:left="2124"/>
      </w:pPr>
      <w:r>
        <w:rPr>
          <w:rFonts w:ascii="Georgia" w:hAnsi="Georgia"/>
          <w:i/>
          <w:iCs/>
          <w:color w:val="00C340" w:themeColor="accent1"/>
          <w:sz w:val="28"/>
          <w:szCs w:val="28"/>
          <w:lang w:val="en-GB"/>
        </w:rPr>
        <w:t>“</w:t>
      </w:r>
      <w:r w:rsidRPr="00581482">
        <w:rPr>
          <w:rFonts w:ascii="Georgia" w:hAnsi="Georgia"/>
          <w:i/>
          <w:iCs/>
          <w:color w:val="00C340" w:themeColor="accent1"/>
          <w:sz w:val="28"/>
          <w:szCs w:val="28"/>
          <w:lang w:val="en-GB"/>
        </w:rPr>
        <w:t>What makes us proud as a team is the fact that this success has been recogni</w:t>
      </w:r>
      <w:r>
        <w:rPr>
          <w:rFonts w:ascii="Georgia" w:hAnsi="Georgia"/>
          <w:i/>
          <w:iCs/>
          <w:color w:val="00C340" w:themeColor="accent1"/>
          <w:sz w:val="28"/>
          <w:szCs w:val="28"/>
          <w:lang w:val="en-GB"/>
        </w:rPr>
        <w:t>s</w:t>
      </w:r>
      <w:r w:rsidRPr="00581482">
        <w:rPr>
          <w:rFonts w:ascii="Georgia" w:hAnsi="Georgia"/>
          <w:i/>
          <w:iCs/>
          <w:color w:val="00C340" w:themeColor="accent1"/>
          <w:sz w:val="28"/>
          <w:szCs w:val="28"/>
          <w:lang w:val="en-GB"/>
        </w:rPr>
        <w:t>ed not only by our business partners and the OEM Advisory Board representing the voice of the customer, but also by the ITEA organi</w:t>
      </w:r>
      <w:r>
        <w:rPr>
          <w:rFonts w:ascii="Georgia" w:hAnsi="Georgia"/>
          <w:i/>
          <w:iCs/>
          <w:color w:val="00C340" w:themeColor="accent1"/>
          <w:sz w:val="28"/>
          <w:szCs w:val="28"/>
          <w:lang w:val="en-GB"/>
        </w:rPr>
        <w:t>s</w:t>
      </w:r>
      <w:r w:rsidRPr="00581482">
        <w:rPr>
          <w:rFonts w:ascii="Georgia" w:hAnsi="Georgia"/>
          <w:i/>
          <w:iCs/>
          <w:color w:val="00C340" w:themeColor="accent1"/>
          <w:sz w:val="28"/>
          <w:szCs w:val="28"/>
          <w:lang w:val="en-GB"/>
        </w:rPr>
        <w:t>ation</w:t>
      </w:r>
      <w:r>
        <w:rPr>
          <w:rFonts w:ascii="Georgia" w:hAnsi="Georgia"/>
          <w:i/>
          <w:iCs/>
          <w:color w:val="00C340" w:themeColor="accent1"/>
          <w:sz w:val="28"/>
          <w:szCs w:val="28"/>
          <w:lang w:val="en-GB"/>
        </w:rPr>
        <w:t>.”</w:t>
      </w:r>
      <w:r>
        <w:rPr>
          <w:rFonts w:ascii="Georgia" w:hAnsi="Georgia"/>
          <w:i/>
          <w:iCs/>
          <w:color w:val="00C340" w:themeColor="accent1"/>
          <w:sz w:val="28"/>
          <w:szCs w:val="28"/>
          <w:lang w:val="en-GB"/>
        </w:rPr>
        <w:br/>
      </w:r>
      <w:r>
        <w:t>– Oliver Lenord,</w:t>
      </w:r>
      <w:r w:rsidR="009F266C">
        <w:t xml:space="preserve"> </w:t>
      </w:r>
      <w:r w:rsidR="00063381" w:rsidRPr="00063381">
        <w:t>Research Engineer</w:t>
      </w:r>
      <w:r w:rsidR="00F551CF">
        <w:t xml:space="preserve"> at the </w:t>
      </w:r>
      <w:r w:rsidR="00F551CF" w:rsidRPr="00F551CF">
        <w:t>Model-based Systems Engineering</w:t>
      </w:r>
      <w:r w:rsidR="009F266C">
        <w:t xml:space="preserve"> </w:t>
      </w:r>
      <w:r w:rsidR="0023139E">
        <w:br/>
        <w:t xml:space="preserve">   </w:t>
      </w:r>
      <w:r w:rsidR="009F266C">
        <w:t>depar</w:t>
      </w:r>
      <w:r w:rsidR="009B026F">
        <w:t>t</w:t>
      </w:r>
      <w:r w:rsidR="009F266C">
        <w:t>ment</w:t>
      </w:r>
      <w:r w:rsidR="00F551CF">
        <w:t xml:space="preserve"> at Robert Bosch</w:t>
      </w:r>
    </w:p>
    <w:p w14:paraId="42B307A2" w14:textId="2A69AA1D" w:rsidR="003F2E86" w:rsidRPr="00EE53A5" w:rsidRDefault="003F2E86" w:rsidP="003F2E86">
      <w:pPr>
        <w:rPr>
          <w:lang w:val="en-US"/>
        </w:rPr>
      </w:pPr>
      <w:r w:rsidRPr="00EE53A5">
        <w:rPr>
          <w:lang w:val="en-US"/>
        </w:rPr>
        <w:t xml:space="preserve">For society as a whole, EMPHYSIS’ better software translates into safer </w:t>
      </w:r>
      <w:r w:rsidR="009E02F8" w:rsidRPr="00EE53A5">
        <w:rPr>
          <w:lang w:val="en-US"/>
        </w:rPr>
        <w:t xml:space="preserve">and more efficient </w:t>
      </w:r>
      <w:r w:rsidRPr="00EE53A5">
        <w:rPr>
          <w:lang w:val="en-US"/>
        </w:rPr>
        <w:t>vehicles which are able to keep pace with customer demands</w:t>
      </w:r>
      <w:r w:rsidR="009E368E" w:rsidRPr="00EE53A5">
        <w:rPr>
          <w:lang w:val="en-US"/>
        </w:rPr>
        <w:t xml:space="preserve"> and </w:t>
      </w:r>
      <w:r w:rsidRPr="00EE53A5">
        <w:rPr>
          <w:lang w:val="en-US"/>
        </w:rPr>
        <w:t xml:space="preserve">help tackle climate issues in the longer term. For the time being, however, the project’s message is clear: by taking full advantage of an equation-based, component-oriented modelling language with a good library, 90% gains can be made in productivity </w:t>
      </w:r>
      <w:r w:rsidR="009E368E" w:rsidRPr="00EE53A5">
        <w:rPr>
          <w:lang w:val="en-US"/>
        </w:rPr>
        <w:t>of model-based function development</w:t>
      </w:r>
      <w:r w:rsidRPr="00EE53A5">
        <w:rPr>
          <w:lang w:val="en-US"/>
        </w:rPr>
        <w:t>.</w:t>
      </w:r>
    </w:p>
    <w:p w14:paraId="68E64743" w14:textId="6548B9D1" w:rsidR="00FA09C1" w:rsidRDefault="00FA09C1" w:rsidP="003F2E86">
      <w:pPr>
        <w:pBdr>
          <w:bottom w:val="single" w:sz="6" w:space="1" w:color="auto"/>
        </w:pBdr>
        <w:rPr>
          <w:color w:val="A6A6A6" w:themeColor="background1" w:themeShade="A6"/>
        </w:rPr>
      </w:pPr>
    </w:p>
    <w:p w14:paraId="71B8F65A" w14:textId="77777777" w:rsidR="00614D6C" w:rsidRDefault="00614D6C">
      <w:pPr>
        <w:rPr>
          <w:rFonts w:ascii="Arial" w:hAnsi="Arial" w:cs="Arial"/>
          <w:color w:val="000082" w:themeColor="text2"/>
          <w:sz w:val="28"/>
          <w:szCs w:val="28"/>
        </w:rPr>
      </w:pPr>
      <w:r>
        <w:br w:type="page"/>
      </w:r>
    </w:p>
    <w:p w14:paraId="2BDACA62" w14:textId="77777777" w:rsidR="00990DC1" w:rsidRPr="00A11352" w:rsidRDefault="00990DC1" w:rsidP="00A11352">
      <w:pPr>
        <w:pStyle w:val="Heading2"/>
        <w:rPr>
          <w:i/>
          <w:iCs/>
        </w:rPr>
      </w:pPr>
      <w:r w:rsidRPr="00A11352">
        <w:rPr>
          <w:i/>
          <w:iCs/>
        </w:rPr>
        <w:lastRenderedPageBreak/>
        <w:t>Note for editors, not for publication</w:t>
      </w:r>
    </w:p>
    <w:p w14:paraId="0392D365" w14:textId="746850B5" w:rsidR="00990DC1" w:rsidRDefault="00990DC1" w:rsidP="00990DC1">
      <w:r>
        <w:t>For interview requests, questions and additional information about ITEA and EMPHYSIS, please contact:</w:t>
      </w:r>
    </w:p>
    <w:p w14:paraId="2F408E89" w14:textId="4CA9A00F" w:rsidR="00313E24" w:rsidRPr="00E17ED7" w:rsidRDefault="00990DC1" w:rsidP="00990DC1">
      <w:r w:rsidRPr="00716350">
        <w:rPr>
          <w:rStyle w:val="Heading4Char"/>
        </w:rPr>
        <w:t>EMPHYSIS Contact person</w:t>
      </w:r>
      <w:r w:rsidR="002565D6">
        <w:rPr>
          <w:rStyle w:val="Heading4Char"/>
        </w:rPr>
        <w:tab/>
      </w:r>
      <w:r w:rsidR="002565D6">
        <w:rPr>
          <w:rStyle w:val="Heading4Char"/>
        </w:rPr>
        <w:tab/>
      </w:r>
      <w:r w:rsidR="002565D6">
        <w:rPr>
          <w:rStyle w:val="Heading4Char"/>
        </w:rPr>
        <w:tab/>
      </w:r>
      <w:r w:rsidR="002565D6">
        <w:rPr>
          <w:rStyle w:val="Heading4Char"/>
        </w:rPr>
        <w:tab/>
        <w:t>ITEA Contact person</w:t>
      </w:r>
      <w:r w:rsidR="00716350">
        <w:br/>
      </w:r>
      <w:r w:rsidR="00011244">
        <w:t>Oliver Lenord</w:t>
      </w:r>
      <w:r>
        <w:t xml:space="preserve">, </w:t>
      </w:r>
      <w:r w:rsidR="00645915" w:rsidRPr="00645915">
        <w:t>Robert Bosch GmbH</w:t>
      </w:r>
      <w:r w:rsidR="002565D6">
        <w:t xml:space="preserve"> </w:t>
      </w:r>
      <w:r w:rsidR="002A49D5">
        <w:t>–</w:t>
      </w:r>
      <w:r>
        <w:t xml:space="preserve"> </w:t>
      </w:r>
      <w:r w:rsidR="002A49D5">
        <w:t xml:space="preserve">Project leader </w:t>
      </w:r>
      <w:r w:rsidR="002565D6">
        <w:tab/>
      </w:r>
      <w:r w:rsidR="002565D6">
        <w:tab/>
        <w:t>Linda van den Borne-Toupet</w:t>
      </w:r>
      <w:r w:rsidR="00716350">
        <w:br/>
      </w:r>
      <w:hyperlink r:id="rId13" w:history="1">
        <w:r w:rsidR="005D4F4F" w:rsidRPr="00B87B49">
          <w:rPr>
            <w:rStyle w:val="Hyperlink"/>
          </w:rPr>
          <w:t>Oliver.Lenord@de.bosch.com</w:t>
        </w:r>
      </w:hyperlink>
      <w:r w:rsidR="005D4F4F">
        <w:t xml:space="preserve"> </w:t>
      </w:r>
      <w:r w:rsidR="002565D6">
        <w:tab/>
      </w:r>
      <w:r w:rsidR="002565D6">
        <w:tab/>
      </w:r>
      <w:r w:rsidR="002565D6">
        <w:tab/>
      </w:r>
      <w:r w:rsidR="002565D6">
        <w:tab/>
      </w:r>
      <w:r w:rsidR="002565D6">
        <w:tab/>
      </w:r>
      <w:hyperlink r:id="rId14" w:history="1">
        <w:r w:rsidR="002565D6" w:rsidRPr="00B87B49">
          <w:rPr>
            <w:rStyle w:val="Hyperlink"/>
          </w:rPr>
          <w:t>linda.van.den.borne@itea4.org</w:t>
        </w:r>
      </w:hyperlink>
      <w:r w:rsidR="002565D6">
        <w:t xml:space="preserve"> </w:t>
      </w:r>
    </w:p>
    <w:p w14:paraId="5353A1E3" w14:textId="4A31615A" w:rsidR="00990DC1" w:rsidRDefault="005D4F4F" w:rsidP="00614D6C">
      <w:pPr>
        <w:pStyle w:val="Heading4"/>
      </w:pPr>
      <w:r>
        <w:t xml:space="preserve">EMPHYSIS </w:t>
      </w:r>
      <w:r w:rsidR="00990DC1">
        <w:t>project partners</w:t>
      </w:r>
    </w:p>
    <w:p w14:paraId="41CE952B" w14:textId="26E8E19F" w:rsidR="00614D6C" w:rsidRPr="007468F3" w:rsidRDefault="00614D6C" w:rsidP="0057226A">
      <w:pPr>
        <w:spacing w:after="0"/>
        <w:rPr>
          <w:sz w:val="20"/>
          <w:szCs w:val="20"/>
        </w:rPr>
      </w:pPr>
      <w:r w:rsidRPr="007468F3">
        <w:rPr>
          <w:b/>
          <w:bCs/>
          <w:sz w:val="20"/>
          <w:szCs w:val="20"/>
        </w:rPr>
        <w:t>Belgium</w:t>
      </w:r>
    </w:p>
    <w:p w14:paraId="00AAC1F9" w14:textId="77777777" w:rsidR="00840D3E" w:rsidRPr="007468F3" w:rsidRDefault="00840D3E" w:rsidP="0057226A">
      <w:pPr>
        <w:pStyle w:val="ListParagraph"/>
        <w:numPr>
          <w:ilvl w:val="0"/>
          <w:numId w:val="16"/>
        </w:numPr>
        <w:spacing w:after="0"/>
        <w:rPr>
          <w:sz w:val="20"/>
          <w:szCs w:val="20"/>
        </w:rPr>
      </w:pPr>
      <w:r w:rsidRPr="007468F3">
        <w:rPr>
          <w:sz w:val="20"/>
          <w:szCs w:val="20"/>
        </w:rPr>
        <w:t>Dana Belgium</w:t>
      </w:r>
    </w:p>
    <w:p w14:paraId="2E3EC669" w14:textId="77777777" w:rsidR="00840D3E" w:rsidRPr="007468F3" w:rsidRDefault="00840D3E" w:rsidP="0057226A">
      <w:pPr>
        <w:pStyle w:val="ListParagraph"/>
        <w:numPr>
          <w:ilvl w:val="0"/>
          <w:numId w:val="16"/>
        </w:numPr>
        <w:spacing w:after="0"/>
        <w:rPr>
          <w:sz w:val="20"/>
          <w:szCs w:val="20"/>
        </w:rPr>
      </w:pPr>
      <w:r w:rsidRPr="007468F3">
        <w:rPr>
          <w:sz w:val="20"/>
          <w:szCs w:val="20"/>
        </w:rPr>
        <w:t>Siemens Industry Software NV</w:t>
      </w:r>
    </w:p>
    <w:p w14:paraId="4F246B33" w14:textId="022C5A89" w:rsidR="00840D3E" w:rsidRPr="007468F3" w:rsidRDefault="00840D3E" w:rsidP="0057226A">
      <w:pPr>
        <w:pStyle w:val="ListParagraph"/>
        <w:numPr>
          <w:ilvl w:val="0"/>
          <w:numId w:val="16"/>
        </w:numPr>
        <w:spacing w:after="0"/>
        <w:rPr>
          <w:sz w:val="20"/>
          <w:szCs w:val="20"/>
        </w:rPr>
      </w:pPr>
      <w:r w:rsidRPr="007468F3">
        <w:rPr>
          <w:sz w:val="20"/>
          <w:szCs w:val="20"/>
        </w:rPr>
        <w:t>University of Antwerp NEXOR</w:t>
      </w:r>
    </w:p>
    <w:p w14:paraId="57E28AA1" w14:textId="7D395EA8" w:rsidR="00313E24" w:rsidRPr="007468F3" w:rsidRDefault="00313E24" w:rsidP="0057226A">
      <w:pPr>
        <w:spacing w:after="0"/>
        <w:rPr>
          <w:sz w:val="20"/>
          <w:szCs w:val="20"/>
        </w:rPr>
      </w:pPr>
      <w:r w:rsidRPr="007468F3">
        <w:rPr>
          <w:b/>
          <w:bCs/>
          <w:sz w:val="20"/>
          <w:szCs w:val="20"/>
        </w:rPr>
        <w:t>Canada</w:t>
      </w:r>
    </w:p>
    <w:p w14:paraId="28ED1775" w14:textId="3B4A87BD" w:rsidR="00313E24" w:rsidRPr="007468F3" w:rsidRDefault="00313E24" w:rsidP="0057226A">
      <w:pPr>
        <w:pStyle w:val="ListParagraph"/>
        <w:numPr>
          <w:ilvl w:val="0"/>
          <w:numId w:val="16"/>
        </w:numPr>
        <w:spacing w:after="0"/>
        <w:rPr>
          <w:sz w:val="20"/>
          <w:szCs w:val="20"/>
        </w:rPr>
      </w:pPr>
      <w:r w:rsidRPr="007468F3">
        <w:rPr>
          <w:sz w:val="20"/>
          <w:szCs w:val="20"/>
        </w:rPr>
        <w:t>Maplesoft</w:t>
      </w:r>
    </w:p>
    <w:p w14:paraId="5218B14B" w14:textId="4E6C87F1" w:rsidR="00ED4817" w:rsidRPr="007468F3" w:rsidRDefault="00ED4817" w:rsidP="0057226A">
      <w:pPr>
        <w:spacing w:after="0"/>
        <w:rPr>
          <w:sz w:val="20"/>
          <w:szCs w:val="20"/>
        </w:rPr>
      </w:pPr>
      <w:r w:rsidRPr="007468F3">
        <w:rPr>
          <w:b/>
          <w:bCs/>
          <w:sz w:val="20"/>
          <w:szCs w:val="20"/>
        </w:rPr>
        <w:t>France</w:t>
      </w:r>
    </w:p>
    <w:p w14:paraId="1856606B" w14:textId="41E81884" w:rsidR="00ED4817" w:rsidRPr="007468F3" w:rsidRDefault="00ED4817" w:rsidP="0057226A">
      <w:pPr>
        <w:pStyle w:val="ListParagraph"/>
        <w:numPr>
          <w:ilvl w:val="0"/>
          <w:numId w:val="16"/>
        </w:numPr>
        <w:spacing w:after="0"/>
        <w:rPr>
          <w:sz w:val="20"/>
          <w:szCs w:val="20"/>
        </w:rPr>
      </w:pPr>
      <w:r w:rsidRPr="007468F3">
        <w:rPr>
          <w:sz w:val="20"/>
          <w:szCs w:val="20"/>
        </w:rPr>
        <w:t>CEA</w:t>
      </w:r>
    </w:p>
    <w:p w14:paraId="09914220" w14:textId="77777777" w:rsidR="00ED4817" w:rsidRPr="007468F3" w:rsidRDefault="00ED4817" w:rsidP="0057226A">
      <w:pPr>
        <w:pStyle w:val="ListParagraph"/>
        <w:numPr>
          <w:ilvl w:val="0"/>
          <w:numId w:val="16"/>
        </w:numPr>
        <w:spacing w:after="0"/>
        <w:rPr>
          <w:sz w:val="20"/>
          <w:szCs w:val="20"/>
        </w:rPr>
      </w:pPr>
      <w:r w:rsidRPr="007468F3">
        <w:rPr>
          <w:sz w:val="20"/>
          <w:szCs w:val="20"/>
        </w:rPr>
        <w:t>Dassault Systemes SE</w:t>
      </w:r>
    </w:p>
    <w:p w14:paraId="7A901313" w14:textId="77777777" w:rsidR="00ED4817" w:rsidRPr="007468F3" w:rsidRDefault="00ED4817" w:rsidP="0057226A">
      <w:pPr>
        <w:pStyle w:val="ListParagraph"/>
        <w:numPr>
          <w:ilvl w:val="0"/>
          <w:numId w:val="16"/>
        </w:numPr>
        <w:spacing w:after="0"/>
        <w:rPr>
          <w:sz w:val="20"/>
          <w:szCs w:val="20"/>
        </w:rPr>
      </w:pPr>
      <w:r w:rsidRPr="007468F3">
        <w:rPr>
          <w:sz w:val="20"/>
          <w:szCs w:val="20"/>
        </w:rPr>
        <w:t>FH Electronics</w:t>
      </w:r>
    </w:p>
    <w:p w14:paraId="35463900" w14:textId="2F387B0B" w:rsidR="00313E24" w:rsidRPr="007468F3" w:rsidRDefault="00ED4817" w:rsidP="0057226A">
      <w:pPr>
        <w:pStyle w:val="ListParagraph"/>
        <w:numPr>
          <w:ilvl w:val="0"/>
          <w:numId w:val="16"/>
        </w:numPr>
        <w:spacing w:after="0"/>
        <w:rPr>
          <w:sz w:val="20"/>
          <w:szCs w:val="20"/>
        </w:rPr>
      </w:pPr>
      <w:r w:rsidRPr="007468F3">
        <w:rPr>
          <w:sz w:val="20"/>
          <w:szCs w:val="20"/>
        </w:rPr>
        <w:t>Institut Polytechnique de Grenoble</w:t>
      </w:r>
    </w:p>
    <w:p w14:paraId="4D275F49" w14:textId="77777777" w:rsidR="00535A08" w:rsidRPr="007468F3" w:rsidRDefault="00535A08" w:rsidP="0057226A">
      <w:pPr>
        <w:pStyle w:val="ListParagraph"/>
        <w:numPr>
          <w:ilvl w:val="0"/>
          <w:numId w:val="16"/>
        </w:numPr>
        <w:spacing w:after="0"/>
        <w:rPr>
          <w:sz w:val="20"/>
          <w:szCs w:val="20"/>
        </w:rPr>
      </w:pPr>
      <w:r w:rsidRPr="007468F3">
        <w:rPr>
          <w:sz w:val="20"/>
          <w:szCs w:val="20"/>
        </w:rPr>
        <w:t>OSE Engineering</w:t>
      </w:r>
    </w:p>
    <w:p w14:paraId="0D881F02" w14:textId="77777777" w:rsidR="00535A08" w:rsidRPr="007468F3" w:rsidRDefault="00535A08" w:rsidP="0057226A">
      <w:pPr>
        <w:pStyle w:val="ListParagraph"/>
        <w:numPr>
          <w:ilvl w:val="0"/>
          <w:numId w:val="16"/>
        </w:numPr>
        <w:spacing w:after="0"/>
        <w:rPr>
          <w:sz w:val="20"/>
          <w:szCs w:val="20"/>
        </w:rPr>
      </w:pPr>
      <w:r w:rsidRPr="007468F3">
        <w:rPr>
          <w:sz w:val="20"/>
          <w:szCs w:val="20"/>
        </w:rPr>
        <w:t>Renault SAS</w:t>
      </w:r>
    </w:p>
    <w:p w14:paraId="077844F6" w14:textId="77777777" w:rsidR="00535A08" w:rsidRPr="007468F3" w:rsidRDefault="00535A08" w:rsidP="0057226A">
      <w:pPr>
        <w:pStyle w:val="ListParagraph"/>
        <w:numPr>
          <w:ilvl w:val="0"/>
          <w:numId w:val="16"/>
        </w:numPr>
        <w:spacing w:after="0"/>
        <w:rPr>
          <w:sz w:val="20"/>
          <w:szCs w:val="20"/>
        </w:rPr>
      </w:pPr>
      <w:r w:rsidRPr="007468F3">
        <w:rPr>
          <w:sz w:val="20"/>
          <w:szCs w:val="20"/>
        </w:rPr>
        <w:t>Siemens Industry Software SAS</w:t>
      </w:r>
    </w:p>
    <w:p w14:paraId="24D5174F" w14:textId="0EA9F734" w:rsidR="00535A08" w:rsidRPr="007468F3" w:rsidRDefault="00535A08" w:rsidP="0057226A">
      <w:pPr>
        <w:pStyle w:val="ListParagraph"/>
        <w:numPr>
          <w:ilvl w:val="0"/>
          <w:numId w:val="16"/>
        </w:numPr>
        <w:spacing w:after="0"/>
        <w:rPr>
          <w:sz w:val="20"/>
          <w:szCs w:val="20"/>
        </w:rPr>
      </w:pPr>
      <w:r w:rsidRPr="007468F3">
        <w:rPr>
          <w:sz w:val="20"/>
          <w:szCs w:val="20"/>
        </w:rPr>
        <w:t>SOBEN</w:t>
      </w:r>
    </w:p>
    <w:p w14:paraId="17450A7D" w14:textId="1A153369" w:rsidR="00535A08" w:rsidRPr="007468F3" w:rsidRDefault="0057226A" w:rsidP="0057226A">
      <w:pPr>
        <w:spacing w:after="0"/>
        <w:rPr>
          <w:sz w:val="20"/>
          <w:szCs w:val="20"/>
        </w:rPr>
      </w:pPr>
      <w:r w:rsidRPr="007468F3">
        <w:rPr>
          <w:b/>
          <w:bCs/>
          <w:sz w:val="20"/>
          <w:szCs w:val="20"/>
        </w:rPr>
        <w:t>Germany</w:t>
      </w:r>
    </w:p>
    <w:p w14:paraId="4D1FD51F" w14:textId="6911270D" w:rsidR="0057226A" w:rsidRPr="007468F3" w:rsidRDefault="0057226A" w:rsidP="0057226A">
      <w:pPr>
        <w:pStyle w:val="ListParagraph"/>
        <w:numPr>
          <w:ilvl w:val="0"/>
          <w:numId w:val="16"/>
        </w:numPr>
        <w:spacing w:after="0"/>
        <w:rPr>
          <w:sz w:val="20"/>
          <w:szCs w:val="20"/>
        </w:rPr>
      </w:pPr>
      <w:r w:rsidRPr="007468F3">
        <w:rPr>
          <w:sz w:val="20"/>
          <w:szCs w:val="20"/>
        </w:rPr>
        <w:t>AbsInt Angewandte Informatik GmbH</w:t>
      </w:r>
    </w:p>
    <w:p w14:paraId="4A644134" w14:textId="77777777" w:rsidR="0057226A" w:rsidRPr="007468F3" w:rsidRDefault="0057226A" w:rsidP="0057226A">
      <w:pPr>
        <w:pStyle w:val="ListParagraph"/>
        <w:numPr>
          <w:ilvl w:val="0"/>
          <w:numId w:val="16"/>
        </w:numPr>
        <w:spacing w:after="0"/>
        <w:rPr>
          <w:sz w:val="20"/>
          <w:szCs w:val="20"/>
        </w:rPr>
      </w:pPr>
      <w:r w:rsidRPr="007468F3">
        <w:rPr>
          <w:sz w:val="20"/>
          <w:szCs w:val="20"/>
        </w:rPr>
        <w:t>Deutsches Zentrum für Luft- und Raumfahrt (DLR) System Dynamics and Control</w:t>
      </w:r>
    </w:p>
    <w:p w14:paraId="726E502D" w14:textId="77777777" w:rsidR="0057226A" w:rsidRPr="007468F3" w:rsidRDefault="0057226A" w:rsidP="0057226A">
      <w:pPr>
        <w:pStyle w:val="ListParagraph"/>
        <w:numPr>
          <w:ilvl w:val="0"/>
          <w:numId w:val="16"/>
        </w:numPr>
        <w:spacing w:after="0"/>
        <w:rPr>
          <w:sz w:val="20"/>
          <w:szCs w:val="20"/>
        </w:rPr>
      </w:pPr>
      <w:r w:rsidRPr="007468F3">
        <w:rPr>
          <w:sz w:val="20"/>
          <w:szCs w:val="20"/>
        </w:rPr>
        <w:t>dSPACE GmbH</w:t>
      </w:r>
    </w:p>
    <w:p w14:paraId="4EB02B2F" w14:textId="7C7D1C7F" w:rsidR="00535A08" w:rsidRPr="007468F3" w:rsidRDefault="0057226A" w:rsidP="0057226A">
      <w:pPr>
        <w:pStyle w:val="ListParagraph"/>
        <w:numPr>
          <w:ilvl w:val="0"/>
          <w:numId w:val="16"/>
        </w:numPr>
        <w:spacing w:after="0"/>
        <w:rPr>
          <w:sz w:val="20"/>
          <w:szCs w:val="20"/>
        </w:rPr>
      </w:pPr>
      <w:r w:rsidRPr="007468F3">
        <w:rPr>
          <w:sz w:val="20"/>
          <w:szCs w:val="20"/>
        </w:rPr>
        <w:t>Elektronische Fahrwerksysteme GmbH</w:t>
      </w:r>
    </w:p>
    <w:p w14:paraId="66BB33F6" w14:textId="307E54C5" w:rsidR="0057226A" w:rsidRPr="007468F3" w:rsidRDefault="00645915" w:rsidP="0057226A">
      <w:pPr>
        <w:pStyle w:val="ListParagraph"/>
        <w:numPr>
          <w:ilvl w:val="0"/>
          <w:numId w:val="16"/>
        </w:numPr>
        <w:spacing w:after="0"/>
        <w:rPr>
          <w:sz w:val="20"/>
          <w:szCs w:val="20"/>
        </w:rPr>
      </w:pPr>
      <w:r w:rsidRPr="007468F3">
        <w:rPr>
          <w:sz w:val="20"/>
          <w:szCs w:val="20"/>
        </w:rPr>
        <w:t>ESI ITI GmbH</w:t>
      </w:r>
    </w:p>
    <w:p w14:paraId="7986E44D" w14:textId="5BEBCDC0" w:rsidR="00645915" w:rsidRPr="007468F3" w:rsidRDefault="00645915" w:rsidP="0057226A">
      <w:pPr>
        <w:pStyle w:val="ListParagraph"/>
        <w:numPr>
          <w:ilvl w:val="0"/>
          <w:numId w:val="16"/>
        </w:numPr>
        <w:spacing w:after="0"/>
        <w:rPr>
          <w:sz w:val="20"/>
          <w:szCs w:val="20"/>
        </w:rPr>
      </w:pPr>
      <w:r w:rsidRPr="007468F3">
        <w:rPr>
          <w:sz w:val="20"/>
          <w:szCs w:val="20"/>
        </w:rPr>
        <w:t>ETAS GmbH</w:t>
      </w:r>
    </w:p>
    <w:p w14:paraId="00411419" w14:textId="1A813DD2" w:rsidR="00645915" w:rsidRPr="007468F3" w:rsidRDefault="00645915" w:rsidP="0057226A">
      <w:pPr>
        <w:pStyle w:val="ListParagraph"/>
        <w:numPr>
          <w:ilvl w:val="0"/>
          <w:numId w:val="16"/>
        </w:numPr>
        <w:spacing w:after="0"/>
        <w:rPr>
          <w:sz w:val="20"/>
          <w:szCs w:val="20"/>
        </w:rPr>
      </w:pPr>
      <w:r w:rsidRPr="007468F3">
        <w:rPr>
          <w:sz w:val="20"/>
          <w:szCs w:val="20"/>
        </w:rPr>
        <w:t>PIKETEC</w:t>
      </w:r>
    </w:p>
    <w:p w14:paraId="297D47FB" w14:textId="7E33410D" w:rsidR="00535A08" w:rsidRPr="007468F3" w:rsidRDefault="00645915" w:rsidP="0057226A">
      <w:pPr>
        <w:pStyle w:val="ListParagraph"/>
        <w:numPr>
          <w:ilvl w:val="0"/>
          <w:numId w:val="16"/>
        </w:numPr>
        <w:spacing w:after="0"/>
        <w:rPr>
          <w:sz w:val="20"/>
          <w:szCs w:val="20"/>
        </w:rPr>
      </w:pPr>
      <w:r w:rsidRPr="007468F3">
        <w:rPr>
          <w:sz w:val="20"/>
          <w:szCs w:val="20"/>
        </w:rPr>
        <w:t>Robert Bosch GmbH</w:t>
      </w:r>
    </w:p>
    <w:p w14:paraId="7B6E17A1" w14:textId="67BB54B3" w:rsidR="002565D6" w:rsidRPr="007468F3" w:rsidRDefault="002565D6" w:rsidP="002565D6">
      <w:pPr>
        <w:spacing w:after="0"/>
        <w:rPr>
          <w:sz w:val="20"/>
          <w:szCs w:val="20"/>
        </w:rPr>
      </w:pPr>
      <w:r w:rsidRPr="007468F3">
        <w:rPr>
          <w:b/>
          <w:bCs/>
          <w:sz w:val="20"/>
          <w:szCs w:val="20"/>
        </w:rPr>
        <w:t>Sweden</w:t>
      </w:r>
    </w:p>
    <w:p w14:paraId="511972BD" w14:textId="02B52612" w:rsidR="00432F78" w:rsidRDefault="007468F3" w:rsidP="002565D6">
      <w:pPr>
        <w:pStyle w:val="ListParagraph"/>
        <w:numPr>
          <w:ilvl w:val="0"/>
          <w:numId w:val="16"/>
        </w:numPr>
        <w:spacing w:after="0"/>
        <w:rPr>
          <w:sz w:val="20"/>
          <w:szCs w:val="20"/>
        </w:rPr>
      </w:pPr>
      <w:r w:rsidRPr="007468F3">
        <w:rPr>
          <w:sz w:val="20"/>
          <w:szCs w:val="20"/>
        </w:rPr>
        <w:t>Dassault Systèmes AB</w:t>
      </w:r>
    </w:p>
    <w:p w14:paraId="7A82410D" w14:textId="637C24BA" w:rsidR="007468F3" w:rsidRDefault="007468F3" w:rsidP="002565D6">
      <w:pPr>
        <w:pStyle w:val="ListParagraph"/>
        <w:numPr>
          <w:ilvl w:val="0"/>
          <w:numId w:val="16"/>
        </w:numPr>
        <w:spacing w:after="0"/>
        <w:rPr>
          <w:sz w:val="20"/>
          <w:szCs w:val="20"/>
        </w:rPr>
      </w:pPr>
      <w:r w:rsidRPr="007468F3">
        <w:rPr>
          <w:sz w:val="20"/>
          <w:szCs w:val="20"/>
        </w:rPr>
        <w:t>Linköping University</w:t>
      </w:r>
    </w:p>
    <w:p w14:paraId="2C99D25B" w14:textId="2145406B" w:rsidR="007468F3" w:rsidRDefault="007468F3" w:rsidP="002565D6">
      <w:pPr>
        <w:pStyle w:val="ListParagraph"/>
        <w:numPr>
          <w:ilvl w:val="0"/>
          <w:numId w:val="16"/>
        </w:numPr>
        <w:spacing w:after="0"/>
        <w:rPr>
          <w:sz w:val="20"/>
          <w:szCs w:val="20"/>
        </w:rPr>
      </w:pPr>
      <w:r w:rsidRPr="007468F3">
        <w:rPr>
          <w:sz w:val="20"/>
          <w:szCs w:val="20"/>
        </w:rPr>
        <w:t>Modelon AB</w:t>
      </w:r>
    </w:p>
    <w:p w14:paraId="78C501F7" w14:textId="6BE51128" w:rsidR="007468F3" w:rsidRDefault="00E17ED7" w:rsidP="002565D6">
      <w:pPr>
        <w:pStyle w:val="ListParagraph"/>
        <w:numPr>
          <w:ilvl w:val="0"/>
          <w:numId w:val="16"/>
        </w:numPr>
        <w:spacing w:after="0"/>
        <w:rPr>
          <w:sz w:val="20"/>
          <w:szCs w:val="20"/>
        </w:rPr>
      </w:pPr>
      <w:r w:rsidRPr="00E17ED7">
        <w:rPr>
          <w:sz w:val="20"/>
          <w:szCs w:val="20"/>
        </w:rPr>
        <w:t>RISE - Research institutes of Sweden SICS East</w:t>
      </w:r>
    </w:p>
    <w:p w14:paraId="4DD01960" w14:textId="1946247C" w:rsidR="00E17ED7" w:rsidRDefault="00E17ED7" w:rsidP="002565D6">
      <w:pPr>
        <w:pStyle w:val="ListParagraph"/>
        <w:numPr>
          <w:ilvl w:val="0"/>
          <w:numId w:val="16"/>
        </w:numPr>
        <w:spacing w:after="0"/>
        <w:rPr>
          <w:sz w:val="20"/>
          <w:szCs w:val="20"/>
        </w:rPr>
      </w:pPr>
      <w:r w:rsidRPr="00E17ED7">
        <w:rPr>
          <w:sz w:val="20"/>
          <w:szCs w:val="20"/>
        </w:rPr>
        <w:t>Volvo Personvagnar AB</w:t>
      </w:r>
      <w:r>
        <w:rPr>
          <w:sz w:val="20"/>
          <w:szCs w:val="20"/>
        </w:rPr>
        <w:br/>
      </w:r>
    </w:p>
    <w:p w14:paraId="12BA428F" w14:textId="2D3D5F33" w:rsidR="00990DC1" w:rsidRDefault="00990DC1" w:rsidP="00614D6C">
      <w:pPr>
        <w:pStyle w:val="Heading4"/>
      </w:pPr>
      <w:r>
        <w:t>About ITEA</w:t>
      </w:r>
    </w:p>
    <w:p w14:paraId="003DC068" w14:textId="154043E1" w:rsidR="00FA09C1" w:rsidRPr="00FA09C1" w:rsidRDefault="00990DC1" w:rsidP="00990DC1">
      <w:r>
        <w:t>ITEA is the Eureka Cluster for software innovation, enabling a large international community to collaborate in funded projects that turn innovative ideas into new businesses, jobs, economic growth and benefits for society.</w:t>
      </w:r>
      <w:r w:rsidR="00432F78">
        <w:t xml:space="preserve"> </w:t>
      </w:r>
      <w:hyperlink r:id="rId15" w:history="1">
        <w:r w:rsidR="00614D6C" w:rsidRPr="00B87B49">
          <w:rPr>
            <w:rStyle w:val="Hyperlink"/>
          </w:rPr>
          <w:t>https://itea4.org</w:t>
        </w:r>
      </w:hyperlink>
      <w:r w:rsidR="00614D6C">
        <w:t xml:space="preserve"> </w:t>
      </w:r>
    </w:p>
    <w:sectPr w:rsidR="00FA09C1" w:rsidRPr="00FA09C1" w:rsidSect="00C41591">
      <w:headerReference w:type="default" r:id="rId16"/>
      <w:footerReference w:type="default" r:id="rId17"/>
      <w:headerReference w:type="first" r:id="rId18"/>
      <w:footerReference w:type="first" r:id="rId19"/>
      <w:pgSz w:w="11906" w:h="16838"/>
      <w:pgMar w:top="1701" w:right="1133" w:bottom="1560"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DAA4" w14:textId="77777777" w:rsidR="00945C48" w:rsidRDefault="00945C48" w:rsidP="00812FCD">
      <w:r>
        <w:separator/>
      </w:r>
    </w:p>
    <w:p w14:paraId="4568BB37" w14:textId="77777777" w:rsidR="00945C48" w:rsidRDefault="00945C48" w:rsidP="00812FCD"/>
  </w:endnote>
  <w:endnote w:type="continuationSeparator" w:id="0">
    <w:p w14:paraId="6A8C2C52" w14:textId="77777777" w:rsidR="00945C48" w:rsidRDefault="00945C48" w:rsidP="00812FCD">
      <w:r>
        <w:continuationSeparator/>
      </w:r>
    </w:p>
    <w:p w14:paraId="1E8D2BEB" w14:textId="77777777" w:rsidR="00945C48" w:rsidRDefault="00945C48" w:rsidP="00812FCD"/>
  </w:endnote>
  <w:endnote w:type="continuationNotice" w:id="1">
    <w:p w14:paraId="6637155A" w14:textId="77777777" w:rsidR="00945C48" w:rsidRDefault="00945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3E0D" w14:textId="77777777" w:rsidR="00C607C5" w:rsidRDefault="0069478C" w:rsidP="00812FCD">
    <w:pPr>
      <w:pStyle w:val="Footer"/>
    </w:pPr>
    <w:r>
      <w:rPr>
        <w:noProof/>
        <w:lang w:val="en-US"/>
      </w:rPr>
      <w:drawing>
        <wp:anchor distT="0" distB="0" distL="114300" distR="114300" simplePos="0" relativeHeight="251658242" behindDoc="0" locked="0" layoutInCell="1" allowOverlap="1" wp14:anchorId="4FAC06A4" wp14:editId="3A1626C0">
          <wp:simplePos x="0" y="0"/>
          <wp:positionH relativeFrom="column">
            <wp:posOffset>3719195</wp:posOffset>
          </wp:positionH>
          <wp:positionV relativeFrom="paragraph">
            <wp:posOffset>146050</wp:posOffset>
          </wp:positionV>
          <wp:extent cx="2555875" cy="320040"/>
          <wp:effectExtent l="0" t="0" r="0" b="3810"/>
          <wp:wrapNone/>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7043" b="50701"/>
                  <a:stretch/>
                </pic:blipFill>
                <pic:spPr bwMode="auto">
                  <a:xfrm>
                    <a:off x="0" y="0"/>
                    <a:ext cx="2555875" cy="320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64587B" w14:textId="77777777" w:rsidR="00C607C5" w:rsidRDefault="00C607C5" w:rsidP="00812FCD">
    <w:pPr>
      <w:pStyle w:val="Footer"/>
    </w:pPr>
  </w:p>
  <w:p w14:paraId="41A3513B" w14:textId="77777777" w:rsidR="00C607C5" w:rsidRDefault="00C607C5" w:rsidP="00812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163" w14:textId="77777777" w:rsidR="00C607C5" w:rsidRDefault="0069478C" w:rsidP="00812FCD">
    <w:pPr>
      <w:pStyle w:val="Footer"/>
    </w:pPr>
    <w:r>
      <w:rPr>
        <w:noProof/>
        <w:lang w:val="en-US"/>
      </w:rPr>
      <w:drawing>
        <wp:anchor distT="0" distB="0" distL="114300" distR="114300" simplePos="0" relativeHeight="251658241" behindDoc="0" locked="0" layoutInCell="1" allowOverlap="1" wp14:anchorId="0328FF8D" wp14:editId="757C34F7">
          <wp:simplePos x="0" y="0"/>
          <wp:positionH relativeFrom="column">
            <wp:posOffset>3719195</wp:posOffset>
          </wp:positionH>
          <wp:positionV relativeFrom="paragraph">
            <wp:posOffset>-194945</wp:posOffset>
          </wp:positionV>
          <wp:extent cx="2556000" cy="320056"/>
          <wp:effectExtent l="0" t="0" r="0" b="3810"/>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7043" b="50701"/>
                  <a:stretch/>
                </pic:blipFill>
                <pic:spPr bwMode="auto">
                  <a:xfrm>
                    <a:off x="0" y="0"/>
                    <a:ext cx="2556000" cy="3200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B9ED" w14:textId="77777777" w:rsidR="00945C48" w:rsidRDefault="00945C48" w:rsidP="00812FCD">
      <w:r>
        <w:separator/>
      </w:r>
    </w:p>
    <w:p w14:paraId="55C1BF5E" w14:textId="77777777" w:rsidR="00945C48" w:rsidRDefault="00945C48" w:rsidP="00812FCD"/>
  </w:footnote>
  <w:footnote w:type="continuationSeparator" w:id="0">
    <w:p w14:paraId="56776479" w14:textId="77777777" w:rsidR="00945C48" w:rsidRDefault="00945C48" w:rsidP="00812FCD">
      <w:r>
        <w:continuationSeparator/>
      </w:r>
    </w:p>
    <w:p w14:paraId="3D566287" w14:textId="77777777" w:rsidR="00945C48" w:rsidRDefault="00945C48" w:rsidP="00812FCD"/>
  </w:footnote>
  <w:footnote w:type="continuationNotice" w:id="1">
    <w:p w14:paraId="6D7A38B6" w14:textId="77777777" w:rsidR="00945C48" w:rsidRDefault="00945C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830488"/>
      <w:docPartObj>
        <w:docPartGallery w:val="Page Numbers (Top of Page)"/>
        <w:docPartUnique/>
      </w:docPartObj>
    </w:sdtPr>
    <w:sdtEndPr/>
    <w:sdtContent>
      <w:p w14:paraId="724A06D2" w14:textId="32671B31" w:rsidR="00C607C5" w:rsidRPr="00BC6839" w:rsidRDefault="00B8659E" w:rsidP="00D95334">
        <w:pPr>
          <w:pStyle w:val="Header"/>
          <w:jc w:val="right"/>
        </w:pPr>
        <w:r>
          <w:rPr>
            <w:noProof/>
            <w:lang w:val="en-US"/>
          </w:rPr>
          <w:drawing>
            <wp:anchor distT="0" distB="0" distL="114300" distR="114300" simplePos="0" relativeHeight="251658243" behindDoc="1" locked="0" layoutInCell="1" allowOverlap="1" wp14:anchorId="1572482F" wp14:editId="50FAA198">
              <wp:simplePos x="0" y="0"/>
              <wp:positionH relativeFrom="page">
                <wp:align>left</wp:align>
              </wp:positionH>
              <wp:positionV relativeFrom="page">
                <wp:posOffset>28575</wp:posOffset>
              </wp:positionV>
              <wp:extent cx="2437200" cy="964800"/>
              <wp:effectExtent l="0" t="0" r="1270" b="6985"/>
              <wp:wrapNone/>
              <wp:docPr id="1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2437200" cy="964800"/>
                      </a:xfrm>
                      <a:prstGeom prst="rect">
                        <a:avLst/>
                      </a:prstGeom>
                    </pic:spPr>
                  </pic:pic>
                </a:graphicData>
              </a:graphic>
              <wp14:sizeRelH relativeFrom="margin">
                <wp14:pctWidth>0</wp14:pctWidth>
              </wp14:sizeRelH>
              <wp14:sizeRelV relativeFrom="margin">
                <wp14:pctHeight>0</wp14:pctHeight>
              </wp14:sizeRelV>
            </wp:anchor>
          </w:drawing>
        </w:r>
        <w:r w:rsidR="00635F25" w:rsidRPr="00BC6839">
          <w:fldChar w:fldCharType="begin"/>
        </w:r>
        <w:r w:rsidR="00635F25" w:rsidRPr="00BC6839">
          <w:instrText xml:space="preserve"> PAGE   \* MERGEFORMAT </w:instrText>
        </w:r>
        <w:r w:rsidR="00635F25" w:rsidRPr="00BC6839">
          <w:fldChar w:fldCharType="separate"/>
        </w:r>
        <w:r w:rsidR="00944BCC">
          <w:rPr>
            <w:noProof/>
          </w:rPr>
          <w:t>2</w:t>
        </w:r>
        <w:r w:rsidR="00635F25" w:rsidRPr="00BC6839">
          <w:rPr>
            <w:noProof/>
          </w:rPr>
          <w:fldChar w:fldCharType="end"/>
        </w:r>
      </w:p>
    </w:sdtContent>
  </w:sdt>
  <w:p w14:paraId="1CF4AA3E" w14:textId="77777777" w:rsidR="00C607C5" w:rsidRPr="00BC6839" w:rsidRDefault="00C607C5" w:rsidP="00D95334">
    <w:pPr>
      <w:pStyle w:val="Header"/>
      <w:jc w:val="right"/>
    </w:pPr>
  </w:p>
  <w:p w14:paraId="7133BB0D" w14:textId="77777777" w:rsidR="00C607C5" w:rsidRPr="00D95334" w:rsidRDefault="00C607C5" w:rsidP="00D95334">
    <w:pPr>
      <w:pStyle w:val="Header"/>
      <w:jc w:val="right"/>
      <w:rPr>
        <w:sz w:val="19"/>
        <w:szCs w:val="20"/>
      </w:rPr>
    </w:pPr>
    <w:r w:rsidRPr="00D95334">
      <w:rPr>
        <w:sz w:val="19"/>
        <w:szCs w:val="20"/>
      </w:rPr>
      <w:t>Document reference</w:t>
    </w:r>
    <w:r w:rsidR="00412E8E">
      <w:rPr>
        <w:sz w:val="19"/>
        <w:szCs w:val="20"/>
      </w:rPr>
      <w:t>:</w:t>
    </w:r>
  </w:p>
  <w:p w14:paraId="689BDA35" w14:textId="6FCD875E" w:rsidR="00C607C5" w:rsidRPr="00D95334" w:rsidRDefault="00581482" w:rsidP="00D95334">
    <w:pPr>
      <w:pStyle w:val="Header"/>
      <w:jc w:val="right"/>
      <w:rPr>
        <w:color w:val="00C340" w:themeColor="accent1"/>
        <w:sz w:val="19"/>
        <w:szCs w:val="20"/>
      </w:rPr>
    </w:pPr>
    <w:r>
      <w:rPr>
        <w:color w:val="00C340" w:themeColor="accent1"/>
        <w:sz w:val="19"/>
        <w:szCs w:val="20"/>
      </w:rPr>
      <w:t>ITEA Press release</w:t>
    </w:r>
  </w:p>
  <w:p w14:paraId="60834E37" w14:textId="2EE2171F" w:rsidR="00C607C5" w:rsidRDefault="00581482" w:rsidP="00581482">
    <w:pPr>
      <w:pStyle w:val="Header"/>
      <w:jc w:val="right"/>
    </w:pPr>
    <w:r w:rsidRPr="00581482">
      <w:rPr>
        <w:color w:val="00C340" w:themeColor="accent1"/>
        <w:sz w:val="19"/>
        <w:szCs w:val="20"/>
      </w:rPr>
      <w:t>EMPHYSIS – the missing link between digital simulation and embedded software</w:t>
    </w:r>
  </w:p>
  <w:p w14:paraId="285C8859" w14:textId="77777777" w:rsidR="00F3232B" w:rsidRDefault="00F3232B" w:rsidP="00812F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61B4" w14:textId="77777777" w:rsidR="00C607C5" w:rsidRDefault="00C12809" w:rsidP="00812FCD">
    <w:pPr>
      <w:pStyle w:val="Header"/>
    </w:pPr>
    <w:r>
      <w:rPr>
        <w:noProof/>
        <w:lang w:val="en-US"/>
      </w:rPr>
      <w:drawing>
        <wp:anchor distT="0" distB="0" distL="114300" distR="114300" simplePos="0" relativeHeight="251658240" behindDoc="1" locked="0" layoutInCell="1" allowOverlap="1" wp14:anchorId="0F6D7D85" wp14:editId="7ED9681E">
          <wp:simplePos x="0" y="0"/>
          <wp:positionH relativeFrom="page">
            <wp:align>left</wp:align>
          </wp:positionH>
          <wp:positionV relativeFrom="page">
            <wp:align>top</wp:align>
          </wp:positionV>
          <wp:extent cx="3981450" cy="1133475"/>
          <wp:effectExtent l="0" t="0" r="0" b="9525"/>
          <wp:wrapNone/>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r="47436"/>
                  <a:stretch/>
                </pic:blipFill>
                <pic:spPr bwMode="auto">
                  <a:xfrm>
                    <a:off x="0" y="0"/>
                    <a:ext cx="3983294" cy="11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B18"/>
    <w:multiLevelType w:val="hybridMultilevel"/>
    <w:tmpl w:val="AC56D5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C32C8"/>
    <w:multiLevelType w:val="hybridMultilevel"/>
    <w:tmpl w:val="C3C4E670"/>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E616F3"/>
    <w:multiLevelType w:val="hybridMultilevel"/>
    <w:tmpl w:val="22125B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3C146B"/>
    <w:multiLevelType w:val="hybridMultilevel"/>
    <w:tmpl w:val="F97A81BC"/>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1937F7"/>
    <w:multiLevelType w:val="hybridMultilevel"/>
    <w:tmpl w:val="94FE5B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317AFD"/>
    <w:multiLevelType w:val="hybridMultilevel"/>
    <w:tmpl w:val="326CB242"/>
    <w:lvl w:ilvl="0" w:tplc="FE64E024">
      <w:start w:val="1"/>
      <w:numFmt w:val="bullet"/>
      <w:pStyle w:val="ListParagraph"/>
      <w:lvlText w:val=""/>
      <w:lvlJc w:val="left"/>
      <w:pPr>
        <w:ind w:left="720" w:hanging="360"/>
      </w:pPr>
      <w:rPr>
        <w:rFonts w:ascii="Wingdings" w:hAnsi="Wingdings" w:hint="default"/>
        <w:color w:val="00C340"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D84D9D"/>
    <w:multiLevelType w:val="hybridMultilevel"/>
    <w:tmpl w:val="A6D23A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921BD6"/>
    <w:multiLevelType w:val="hybridMultilevel"/>
    <w:tmpl w:val="086C6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9A70B6"/>
    <w:multiLevelType w:val="hybridMultilevel"/>
    <w:tmpl w:val="9FCCD2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325CF8"/>
    <w:multiLevelType w:val="hybridMultilevel"/>
    <w:tmpl w:val="C0FE60F8"/>
    <w:lvl w:ilvl="0" w:tplc="4B1A8126">
      <w:start w:val="1"/>
      <w:numFmt w:val="bullet"/>
      <w:lvlText w:val=""/>
      <w:lvlJc w:val="left"/>
      <w:pPr>
        <w:ind w:left="720" w:hanging="360"/>
      </w:pPr>
      <w:rPr>
        <w:rFonts w:ascii="Wingdings" w:hAnsi="Wingdings" w:hint="default"/>
        <w:color w:val="00C340"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2006334"/>
    <w:multiLevelType w:val="hybridMultilevel"/>
    <w:tmpl w:val="9F9A436E"/>
    <w:lvl w:ilvl="0" w:tplc="4B1A8126">
      <w:start w:val="1"/>
      <w:numFmt w:val="bullet"/>
      <w:lvlText w:val=""/>
      <w:lvlJc w:val="left"/>
      <w:pPr>
        <w:ind w:left="720" w:hanging="360"/>
      </w:pPr>
      <w:rPr>
        <w:rFonts w:ascii="Wingdings" w:hAnsi="Wingdings" w:hint="default"/>
        <w:color w:val="00C340"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4026EE5"/>
    <w:multiLevelType w:val="hybridMultilevel"/>
    <w:tmpl w:val="31C49E2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39108A"/>
    <w:multiLevelType w:val="hybridMultilevel"/>
    <w:tmpl w:val="FF945D54"/>
    <w:lvl w:ilvl="0" w:tplc="8DFEB4D0">
      <w:numFmt w:val="bullet"/>
      <w:lvlText w:val="•"/>
      <w:lvlJc w:val="left"/>
      <w:pPr>
        <w:ind w:left="1065" w:hanging="705"/>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7802EDD"/>
    <w:multiLevelType w:val="hybridMultilevel"/>
    <w:tmpl w:val="01B836AE"/>
    <w:lvl w:ilvl="0" w:tplc="4B1A8126">
      <w:start w:val="1"/>
      <w:numFmt w:val="bullet"/>
      <w:lvlText w:val=""/>
      <w:lvlJc w:val="left"/>
      <w:pPr>
        <w:ind w:left="1065" w:hanging="705"/>
      </w:pPr>
      <w:rPr>
        <w:rFonts w:ascii="Wingdings" w:hAnsi="Wingdings" w:hint="default"/>
        <w:color w:val="00C340"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F8A27CC"/>
    <w:multiLevelType w:val="hybridMultilevel"/>
    <w:tmpl w:val="F5E61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12"/>
  </w:num>
  <w:num w:numId="5">
    <w:abstractNumId w:val="8"/>
  </w:num>
  <w:num w:numId="6">
    <w:abstractNumId w:val="5"/>
  </w:num>
  <w:num w:numId="7">
    <w:abstractNumId w:val="4"/>
  </w:num>
  <w:num w:numId="8">
    <w:abstractNumId w:val="1"/>
  </w:num>
  <w:num w:numId="9">
    <w:abstractNumId w:val="0"/>
  </w:num>
  <w:num w:numId="10">
    <w:abstractNumId w:val="7"/>
  </w:num>
  <w:num w:numId="11">
    <w:abstractNumId w:val="6"/>
  </w:num>
  <w:num w:numId="12">
    <w:abstractNumId w:val="2"/>
  </w:num>
  <w:num w:numId="13">
    <w:abstractNumId w:val="13"/>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36"/>
    <w:rsid w:val="00001F06"/>
    <w:rsid w:val="00002219"/>
    <w:rsid w:val="00011244"/>
    <w:rsid w:val="000274B2"/>
    <w:rsid w:val="000454F8"/>
    <w:rsid w:val="000551AE"/>
    <w:rsid w:val="00063381"/>
    <w:rsid w:val="00092007"/>
    <w:rsid w:val="000A5013"/>
    <w:rsid w:val="000B70C2"/>
    <w:rsid w:val="000C3BB9"/>
    <w:rsid w:val="000E18A3"/>
    <w:rsid w:val="000E7841"/>
    <w:rsid w:val="00106AD9"/>
    <w:rsid w:val="00110433"/>
    <w:rsid w:val="00116359"/>
    <w:rsid w:val="001670BC"/>
    <w:rsid w:val="001723A2"/>
    <w:rsid w:val="001750C4"/>
    <w:rsid w:val="001924DA"/>
    <w:rsid w:val="00196800"/>
    <w:rsid w:val="001A4A8D"/>
    <w:rsid w:val="001A5308"/>
    <w:rsid w:val="001C6157"/>
    <w:rsid w:val="001E4AB1"/>
    <w:rsid w:val="00204D99"/>
    <w:rsid w:val="0021108E"/>
    <w:rsid w:val="00214122"/>
    <w:rsid w:val="0023139E"/>
    <w:rsid w:val="002565D6"/>
    <w:rsid w:val="00281B32"/>
    <w:rsid w:val="00283C85"/>
    <w:rsid w:val="002A49D5"/>
    <w:rsid w:val="002B4149"/>
    <w:rsid w:val="002B53D3"/>
    <w:rsid w:val="002C4405"/>
    <w:rsid w:val="002D1C90"/>
    <w:rsid w:val="002D47C3"/>
    <w:rsid w:val="002E0BDD"/>
    <w:rsid w:val="002E123F"/>
    <w:rsid w:val="002E40CE"/>
    <w:rsid w:val="002F5597"/>
    <w:rsid w:val="00307175"/>
    <w:rsid w:val="00310C19"/>
    <w:rsid w:val="00313E24"/>
    <w:rsid w:val="003165E4"/>
    <w:rsid w:val="0036674E"/>
    <w:rsid w:val="00373D6E"/>
    <w:rsid w:val="00374608"/>
    <w:rsid w:val="00384CE6"/>
    <w:rsid w:val="003A2477"/>
    <w:rsid w:val="003F2E86"/>
    <w:rsid w:val="003F3B05"/>
    <w:rsid w:val="00401501"/>
    <w:rsid w:val="00403E12"/>
    <w:rsid w:val="004102F0"/>
    <w:rsid w:val="004112C8"/>
    <w:rsid w:val="00412E8E"/>
    <w:rsid w:val="004216F0"/>
    <w:rsid w:val="00432F78"/>
    <w:rsid w:val="00434A1D"/>
    <w:rsid w:val="004537FB"/>
    <w:rsid w:val="00457001"/>
    <w:rsid w:val="00464B25"/>
    <w:rsid w:val="00466926"/>
    <w:rsid w:val="0046774E"/>
    <w:rsid w:val="00486B00"/>
    <w:rsid w:val="004914EA"/>
    <w:rsid w:val="004A2D06"/>
    <w:rsid w:val="004C2C9F"/>
    <w:rsid w:val="004F69BA"/>
    <w:rsid w:val="005019F3"/>
    <w:rsid w:val="0053374C"/>
    <w:rsid w:val="00535A08"/>
    <w:rsid w:val="00544FEE"/>
    <w:rsid w:val="0057226A"/>
    <w:rsid w:val="00572EF9"/>
    <w:rsid w:val="00581482"/>
    <w:rsid w:val="00585E02"/>
    <w:rsid w:val="00587FAB"/>
    <w:rsid w:val="00591AEE"/>
    <w:rsid w:val="005A542A"/>
    <w:rsid w:val="005A56BC"/>
    <w:rsid w:val="005B460C"/>
    <w:rsid w:val="005D4F47"/>
    <w:rsid w:val="005D4F4F"/>
    <w:rsid w:val="00610612"/>
    <w:rsid w:val="0061298C"/>
    <w:rsid w:val="00614D6C"/>
    <w:rsid w:val="006165D5"/>
    <w:rsid w:val="00617562"/>
    <w:rsid w:val="00635F25"/>
    <w:rsid w:val="00645915"/>
    <w:rsid w:val="00647364"/>
    <w:rsid w:val="00682915"/>
    <w:rsid w:val="00693F3A"/>
    <w:rsid w:val="0069478C"/>
    <w:rsid w:val="006962EF"/>
    <w:rsid w:val="006B10A8"/>
    <w:rsid w:val="006C051A"/>
    <w:rsid w:val="006C4A1F"/>
    <w:rsid w:val="006E6EFB"/>
    <w:rsid w:val="006F4247"/>
    <w:rsid w:val="007065A2"/>
    <w:rsid w:val="00711F79"/>
    <w:rsid w:val="0071262E"/>
    <w:rsid w:val="00716350"/>
    <w:rsid w:val="00726207"/>
    <w:rsid w:val="00734F10"/>
    <w:rsid w:val="00741556"/>
    <w:rsid w:val="007468F3"/>
    <w:rsid w:val="00753AA6"/>
    <w:rsid w:val="00760DBC"/>
    <w:rsid w:val="00760EBD"/>
    <w:rsid w:val="00790292"/>
    <w:rsid w:val="00790E81"/>
    <w:rsid w:val="00794CFD"/>
    <w:rsid w:val="007E21E8"/>
    <w:rsid w:val="007E3285"/>
    <w:rsid w:val="00812FCD"/>
    <w:rsid w:val="00840D3E"/>
    <w:rsid w:val="00862100"/>
    <w:rsid w:val="008A40AB"/>
    <w:rsid w:val="008C241D"/>
    <w:rsid w:val="008D7F81"/>
    <w:rsid w:val="00910770"/>
    <w:rsid w:val="0093050F"/>
    <w:rsid w:val="00944BCC"/>
    <w:rsid w:val="00945C48"/>
    <w:rsid w:val="00950C24"/>
    <w:rsid w:val="0095679D"/>
    <w:rsid w:val="00990DC1"/>
    <w:rsid w:val="009B026F"/>
    <w:rsid w:val="009B1FD4"/>
    <w:rsid w:val="009D3E40"/>
    <w:rsid w:val="009E02F8"/>
    <w:rsid w:val="009E368E"/>
    <w:rsid w:val="009F266C"/>
    <w:rsid w:val="009F4D95"/>
    <w:rsid w:val="00A04EFB"/>
    <w:rsid w:val="00A11352"/>
    <w:rsid w:val="00A2584C"/>
    <w:rsid w:val="00A80179"/>
    <w:rsid w:val="00A84596"/>
    <w:rsid w:val="00AD62D6"/>
    <w:rsid w:val="00AF655E"/>
    <w:rsid w:val="00B11FDA"/>
    <w:rsid w:val="00B47F0F"/>
    <w:rsid w:val="00B51D16"/>
    <w:rsid w:val="00B5675C"/>
    <w:rsid w:val="00B61ECE"/>
    <w:rsid w:val="00B80809"/>
    <w:rsid w:val="00B844FA"/>
    <w:rsid w:val="00B8659E"/>
    <w:rsid w:val="00B9192C"/>
    <w:rsid w:val="00B92A5C"/>
    <w:rsid w:val="00BB2D85"/>
    <w:rsid w:val="00BB5962"/>
    <w:rsid w:val="00BC16B1"/>
    <w:rsid w:val="00BC6839"/>
    <w:rsid w:val="00BF3D9D"/>
    <w:rsid w:val="00BF7889"/>
    <w:rsid w:val="00C103D0"/>
    <w:rsid w:val="00C12809"/>
    <w:rsid w:val="00C1396F"/>
    <w:rsid w:val="00C41591"/>
    <w:rsid w:val="00C607C5"/>
    <w:rsid w:val="00C616E5"/>
    <w:rsid w:val="00C860D7"/>
    <w:rsid w:val="00C930F1"/>
    <w:rsid w:val="00CC3CA1"/>
    <w:rsid w:val="00CC5E84"/>
    <w:rsid w:val="00CD534C"/>
    <w:rsid w:val="00D534D1"/>
    <w:rsid w:val="00D5636E"/>
    <w:rsid w:val="00D6543E"/>
    <w:rsid w:val="00D94C8E"/>
    <w:rsid w:val="00D95334"/>
    <w:rsid w:val="00DA74AE"/>
    <w:rsid w:val="00DB72B2"/>
    <w:rsid w:val="00DC32CB"/>
    <w:rsid w:val="00DD3E92"/>
    <w:rsid w:val="00DF7EE7"/>
    <w:rsid w:val="00E17ED7"/>
    <w:rsid w:val="00E23907"/>
    <w:rsid w:val="00E33E07"/>
    <w:rsid w:val="00E34D3B"/>
    <w:rsid w:val="00E368D0"/>
    <w:rsid w:val="00E6260F"/>
    <w:rsid w:val="00E642C7"/>
    <w:rsid w:val="00E70B08"/>
    <w:rsid w:val="00E82918"/>
    <w:rsid w:val="00E872A1"/>
    <w:rsid w:val="00EA5D45"/>
    <w:rsid w:val="00EB3736"/>
    <w:rsid w:val="00ED4817"/>
    <w:rsid w:val="00EE53A5"/>
    <w:rsid w:val="00F01473"/>
    <w:rsid w:val="00F1028A"/>
    <w:rsid w:val="00F30293"/>
    <w:rsid w:val="00F3232B"/>
    <w:rsid w:val="00F551CF"/>
    <w:rsid w:val="00F6430D"/>
    <w:rsid w:val="00F72395"/>
    <w:rsid w:val="00F9711D"/>
    <w:rsid w:val="00FA09C1"/>
    <w:rsid w:val="00FB3D78"/>
    <w:rsid w:val="00FC3FD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F74F5"/>
  <w15:docId w15:val="{F2D49721-7335-4D1F-B7CA-7F9628C7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D6"/>
    <w:rPr>
      <w:szCs w:val="21"/>
      <w:lang w:val="it-IT"/>
    </w:rPr>
  </w:style>
  <w:style w:type="paragraph" w:styleId="Heading1">
    <w:name w:val="heading 1"/>
    <w:basedOn w:val="Normal"/>
    <w:next w:val="Normal"/>
    <w:link w:val="Heading1Char"/>
    <w:uiPriority w:val="9"/>
    <w:qFormat/>
    <w:rsid w:val="00A80179"/>
    <w:pPr>
      <w:keepNext/>
      <w:keepLines/>
      <w:spacing w:before="480" w:after="0" w:line="240" w:lineRule="auto"/>
      <w:outlineLvl w:val="0"/>
    </w:pPr>
    <w:rPr>
      <w:rFonts w:ascii="Arial" w:eastAsiaTheme="majorEastAsia" w:hAnsi="Arial" w:cs="Arial"/>
      <w:b/>
      <w:bCs/>
      <w:color w:val="000000" w:themeColor="text1"/>
      <w:sz w:val="52"/>
      <w:szCs w:val="52"/>
      <w:lang w:val="fr-FR"/>
    </w:rPr>
  </w:style>
  <w:style w:type="paragraph" w:styleId="Heading2">
    <w:name w:val="heading 2"/>
    <w:basedOn w:val="NoSpacing"/>
    <w:next w:val="Normal"/>
    <w:link w:val="Heading2Char"/>
    <w:uiPriority w:val="9"/>
    <w:unhideWhenUsed/>
    <w:qFormat/>
    <w:rsid w:val="00A80179"/>
    <w:pPr>
      <w:spacing w:before="240" w:after="120"/>
      <w:outlineLvl w:val="1"/>
    </w:pPr>
    <w:rPr>
      <w:rFonts w:cs="Arial"/>
      <w:color w:val="000082" w:themeColor="text2"/>
      <w:sz w:val="28"/>
      <w:szCs w:val="28"/>
      <w:lang w:val="it-IT"/>
    </w:rPr>
  </w:style>
  <w:style w:type="paragraph" w:styleId="Heading3">
    <w:name w:val="heading 3"/>
    <w:basedOn w:val="Normal"/>
    <w:next w:val="Normal"/>
    <w:link w:val="Heading3Char"/>
    <w:uiPriority w:val="9"/>
    <w:unhideWhenUsed/>
    <w:qFormat/>
    <w:rsid w:val="00A80179"/>
    <w:pPr>
      <w:keepNext/>
      <w:keepLines/>
      <w:spacing w:before="200" w:after="60"/>
      <w:outlineLvl w:val="2"/>
    </w:pPr>
    <w:rPr>
      <w:rFonts w:ascii="Arial" w:hAnsi="Arial" w:cs="Arial"/>
      <w:color w:val="000082" w:themeColor="text2"/>
      <w:sz w:val="24"/>
      <w:szCs w:val="24"/>
      <w:lang w:val="fr-FR"/>
    </w:rPr>
  </w:style>
  <w:style w:type="paragraph" w:styleId="Heading4">
    <w:name w:val="heading 4"/>
    <w:basedOn w:val="Normal"/>
    <w:next w:val="Normal"/>
    <w:link w:val="Heading4Char"/>
    <w:uiPriority w:val="9"/>
    <w:unhideWhenUsed/>
    <w:qFormat/>
    <w:rsid w:val="00A80179"/>
    <w:pPr>
      <w:keepNext/>
      <w:keepLines/>
      <w:spacing w:before="40" w:after="0"/>
      <w:outlineLvl w:val="3"/>
    </w:pPr>
    <w:rPr>
      <w:rFonts w:asciiTheme="minorBidi" w:eastAsiaTheme="majorEastAsia" w:hAnsiTheme="minorBidi" w:cstheme="majorBidi"/>
      <w:iCs/>
      <w:color w:val="00C340" w:themeColor="accent1"/>
      <w:sz w:val="24"/>
    </w:rPr>
  </w:style>
  <w:style w:type="paragraph" w:styleId="Heading5">
    <w:name w:val="heading 5"/>
    <w:basedOn w:val="Normal"/>
    <w:next w:val="Normal"/>
    <w:link w:val="Heading5Char"/>
    <w:uiPriority w:val="9"/>
    <w:semiHidden/>
    <w:unhideWhenUsed/>
    <w:qFormat/>
    <w:rsid w:val="00ED4817"/>
    <w:pPr>
      <w:keepNext/>
      <w:keepLines/>
      <w:spacing w:before="40" w:after="0"/>
      <w:outlineLvl w:val="4"/>
    </w:pPr>
    <w:rPr>
      <w:rFonts w:asciiTheme="majorHAnsi" w:eastAsiaTheme="majorEastAsia" w:hAnsiTheme="majorHAnsi" w:cstheme="majorBidi"/>
      <w:color w:val="00922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BF7889"/>
    <w:pPr>
      <w:spacing w:after="0"/>
    </w:pPr>
    <w:rPr>
      <w:rFonts w:ascii="Arial" w:hAnsi="Arial"/>
      <w:sz w:val="20"/>
    </w:rPr>
  </w:style>
  <w:style w:type="character" w:customStyle="1" w:styleId="Heading1Char">
    <w:name w:val="Heading 1 Char"/>
    <w:basedOn w:val="DefaultParagraphFont"/>
    <w:link w:val="Heading1"/>
    <w:uiPriority w:val="9"/>
    <w:rsid w:val="00A80179"/>
    <w:rPr>
      <w:rFonts w:ascii="Arial" w:eastAsiaTheme="majorEastAsia" w:hAnsi="Arial" w:cs="Arial"/>
      <w:b/>
      <w:bCs/>
      <w:color w:val="000000" w:themeColor="text1"/>
      <w:sz w:val="52"/>
      <w:szCs w:val="52"/>
      <w:lang w:val="fr-FR"/>
    </w:rPr>
  </w:style>
  <w:style w:type="paragraph" w:styleId="Subtitle">
    <w:name w:val="Subtitle"/>
    <w:basedOn w:val="Normal"/>
    <w:next w:val="Normal"/>
    <w:link w:val="SubtitleChar"/>
    <w:uiPriority w:val="11"/>
    <w:qFormat/>
    <w:rsid w:val="00A80179"/>
    <w:pPr>
      <w:numPr>
        <w:ilvl w:val="1"/>
      </w:numPr>
      <w:spacing w:before="120" w:after="180"/>
    </w:pPr>
    <w:rPr>
      <w:rFonts w:ascii="Georgia" w:eastAsiaTheme="majorEastAsia" w:hAnsi="Georgia" w:cs="Arial"/>
      <w:color w:val="00C340" w:themeColor="accent1"/>
      <w:sz w:val="36"/>
      <w:szCs w:val="36"/>
      <w:lang w:val="fr-FR"/>
    </w:rPr>
  </w:style>
  <w:style w:type="character" w:customStyle="1" w:styleId="SubtitleChar">
    <w:name w:val="Subtitle Char"/>
    <w:basedOn w:val="DefaultParagraphFont"/>
    <w:link w:val="Subtitle"/>
    <w:uiPriority w:val="11"/>
    <w:rsid w:val="00A80179"/>
    <w:rPr>
      <w:rFonts w:ascii="Georgia" w:eastAsiaTheme="majorEastAsia" w:hAnsi="Georgia" w:cs="Arial"/>
      <w:color w:val="00C340" w:themeColor="accent1"/>
      <w:sz w:val="36"/>
      <w:szCs w:val="36"/>
      <w:lang w:val="fr-FR"/>
    </w:rPr>
  </w:style>
  <w:style w:type="character" w:customStyle="1" w:styleId="Heading2Char">
    <w:name w:val="Heading 2 Char"/>
    <w:basedOn w:val="DefaultParagraphFont"/>
    <w:link w:val="Heading2"/>
    <w:uiPriority w:val="9"/>
    <w:rsid w:val="00A80179"/>
    <w:rPr>
      <w:rFonts w:ascii="Arial" w:hAnsi="Arial" w:cs="Arial"/>
      <w:color w:val="000082" w:themeColor="text2"/>
      <w:sz w:val="28"/>
      <w:szCs w:val="28"/>
      <w:lang w:val="it-IT"/>
    </w:rPr>
  </w:style>
  <w:style w:type="character" w:customStyle="1" w:styleId="Heading3Char">
    <w:name w:val="Heading 3 Char"/>
    <w:basedOn w:val="DefaultParagraphFont"/>
    <w:link w:val="Heading3"/>
    <w:uiPriority w:val="9"/>
    <w:rsid w:val="00A80179"/>
    <w:rPr>
      <w:rFonts w:ascii="Arial" w:hAnsi="Arial" w:cs="Arial"/>
      <w:color w:val="000082" w:themeColor="text2"/>
      <w:sz w:val="24"/>
      <w:szCs w:val="24"/>
      <w:lang w:val="fr-FR"/>
    </w:rPr>
  </w:style>
  <w:style w:type="paragraph" w:styleId="IntenseQuote">
    <w:name w:val="Intense Quote"/>
    <w:basedOn w:val="Normal"/>
    <w:next w:val="Normal"/>
    <w:link w:val="IntenseQuoteChar"/>
    <w:uiPriority w:val="30"/>
    <w:qFormat/>
    <w:rsid w:val="00A80179"/>
    <w:pPr>
      <w:spacing w:before="360" w:after="360" w:line="360" w:lineRule="auto"/>
      <w:ind w:left="2832" w:right="864"/>
    </w:pPr>
    <w:rPr>
      <w:rFonts w:ascii="Georgia" w:hAnsi="Georgia"/>
      <w:i/>
      <w:iCs/>
      <w:color w:val="00C340" w:themeColor="accent1"/>
      <w:sz w:val="28"/>
      <w:szCs w:val="28"/>
      <w:lang w:val="fr-FR"/>
    </w:rPr>
  </w:style>
  <w:style w:type="character" w:customStyle="1" w:styleId="IntenseQuoteChar">
    <w:name w:val="Intense Quote Char"/>
    <w:basedOn w:val="DefaultParagraphFont"/>
    <w:link w:val="IntenseQuote"/>
    <w:uiPriority w:val="30"/>
    <w:rsid w:val="00A80179"/>
    <w:rPr>
      <w:rFonts w:ascii="Georgia" w:hAnsi="Georgia"/>
      <w:i/>
      <w:iCs/>
      <w:color w:val="00C340" w:themeColor="accent1"/>
      <w:sz w:val="28"/>
      <w:szCs w:val="28"/>
      <w:lang w:val="fr-FR"/>
    </w:rPr>
  </w:style>
  <w:style w:type="paragraph" w:styleId="ListParagraph">
    <w:name w:val="List Paragraph"/>
    <w:basedOn w:val="Normal"/>
    <w:uiPriority w:val="34"/>
    <w:qFormat/>
    <w:rsid w:val="00BC6839"/>
    <w:pPr>
      <w:numPr>
        <w:numId w:val="11"/>
      </w:numPr>
      <w:contextualSpacing/>
    </w:pPr>
  </w:style>
  <w:style w:type="character" w:customStyle="1" w:styleId="Heading4Char">
    <w:name w:val="Heading 4 Char"/>
    <w:basedOn w:val="DefaultParagraphFont"/>
    <w:link w:val="Heading4"/>
    <w:uiPriority w:val="9"/>
    <w:rsid w:val="00A80179"/>
    <w:rPr>
      <w:rFonts w:asciiTheme="minorBidi" w:eastAsiaTheme="majorEastAsia" w:hAnsiTheme="minorBidi" w:cstheme="majorBidi"/>
      <w:iCs/>
      <w:color w:val="00C340" w:themeColor="accent1"/>
      <w:sz w:val="24"/>
      <w:szCs w:val="21"/>
      <w:lang w:val="it-IT"/>
    </w:rPr>
  </w:style>
  <w:style w:type="paragraph" w:styleId="CommentText">
    <w:name w:val="annotation text"/>
    <w:basedOn w:val="Normal"/>
    <w:link w:val="CommentTextChar"/>
    <w:uiPriority w:val="99"/>
    <w:semiHidden/>
    <w:unhideWhenUsed/>
    <w:rsid w:val="00587FAB"/>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587FAB"/>
    <w:rPr>
      <w:sz w:val="20"/>
      <w:szCs w:val="20"/>
      <w:lang w:val="en-US"/>
    </w:rPr>
  </w:style>
  <w:style w:type="character" w:styleId="CommentReference">
    <w:name w:val="annotation reference"/>
    <w:basedOn w:val="DefaultParagraphFont"/>
    <w:uiPriority w:val="99"/>
    <w:semiHidden/>
    <w:unhideWhenUsed/>
    <w:rsid w:val="00587FAB"/>
    <w:rPr>
      <w:sz w:val="16"/>
      <w:szCs w:val="16"/>
    </w:rPr>
  </w:style>
  <w:style w:type="character" w:styleId="Hyperlink">
    <w:name w:val="Hyperlink"/>
    <w:basedOn w:val="DefaultParagraphFont"/>
    <w:uiPriority w:val="99"/>
    <w:unhideWhenUsed/>
    <w:rsid w:val="003A2477"/>
    <w:rPr>
      <w:color w:val="303591" w:themeColor="hyperlink"/>
      <w:u w:val="single"/>
    </w:rPr>
  </w:style>
  <w:style w:type="character" w:customStyle="1" w:styleId="UnresolvedMention1">
    <w:name w:val="Unresolved Mention1"/>
    <w:basedOn w:val="DefaultParagraphFont"/>
    <w:uiPriority w:val="99"/>
    <w:semiHidden/>
    <w:unhideWhenUsed/>
    <w:rsid w:val="003A2477"/>
    <w:rPr>
      <w:color w:val="605E5C"/>
      <w:shd w:val="clear" w:color="auto" w:fill="E1DFDD"/>
    </w:rPr>
  </w:style>
  <w:style w:type="character" w:customStyle="1" w:styleId="Heading5Char">
    <w:name w:val="Heading 5 Char"/>
    <w:basedOn w:val="DefaultParagraphFont"/>
    <w:link w:val="Heading5"/>
    <w:uiPriority w:val="9"/>
    <w:semiHidden/>
    <w:rsid w:val="00ED4817"/>
    <w:rPr>
      <w:rFonts w:asciiTheme="majorHAnsi" w:eastAsiaTheme="majorEastAsia" w:hAnsiTheme="majorHAnsi" w:cstheme="majorBidi"/>
      <w:color w:val="00922F" w:themeColor="accent1" w:themeShade="BF"/>
      <w:szCs w:val="21"/>
      <w:lang w:val="it-IT"/>
    </w:rPr>
  </w:style>
  <w:style w:type="paragraph" w:styleId="CommentSubject">
    <w:name w:val="annotation subject"/>
    <w:basedOn w:val="CommentText"/>
    <w:next w:val="CommentText"/>
    <w:link w:val="CommentSubjectChar"/>
    <w:uiPriority w:val="99"/>
    <w:semiHidden/>
    <w:unhideWhenUsed/>
    <w:rsid w:val="001670BC"/>
    <w:pPr>
      <w:spacing w:after="200"/>
    </w:pPr>
    <w:rPr>
      <w:b/>
      <w:bCs/>
      <w:lang w:val="it-IT"/>
    </w:rPr>
  </w:style>
  <w:style w:type="character" w:customStyle="1" w:styleId="CommentSubjectChar">
    <w:name w:val="Comment Subject Char"/>
    <w:basedOn w:val="CommentTextChar"/>
    <w:link w:val="CommentSubject"/>
    <w:uiPriority w:val="99"/>
    <w:semiHidden/>
    <w:rsid w:val="001670BC"/>
    <w:rPr>
      <w:b/>
      <w:bCs/>
      <w:sz w:val="20"/>
      <w:szCs w:val="20"/>
      <w:lang w:val="it-IT"/>
    </w:rPr>
  </w:style>
  <w:style w:type="paragraph" w:styleId="Revision">
    <w:name w:val="Revision"/>
    <w:hidden/>
    <w:uiPriority w:val="99"/>
    <w:semiHidden/>
    <w:rsid w:val="007065A2"/>
    <w:pPr>
      <w:spacing w:after="0" w:line="240" w:lineRule="auto"/>
    </w:pPr>
    <w:rPr>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6495">
      <w:bodyDiv w:val="1"/>
      <w:marLeft w:val="0"/>
      <w:marRight w:val="0"/>
      <w:marTop w:val="0"/>
      <w:marBottom w:val="0"/>
      <w:divBdr>
        <w:top w:val="none" w:sz="0" w:space="0" w:color="auto"/>
        <w:left w:val="none" w:sz="0" w:space="0" w:color="auto"/>
        <w:bottom w:val="none" w:sz="0" w:space="0" w:color="auto"/>
        <w:right w:val="none" w:sz="0" w:space="0" w:color="auto"/>
      </w:divBdr>
      <w:divsChild>
        <w:div w:id="4016997">
          <w:marLeft w:val="0"/>
          <w:marRight w:val="0"/>
          <w:marTop w:val="0"/>
          <w:marBottom w:val="0"/>
          <w:divBdr>
            <w:top w:val="none" w:sz="0" w:space="0" w:color="auto"/>
            <w:left w:val="none" w:sz="0" w:space="0" w:color="auto"/>
            <w:bottom w:val="none" w:sz="0" w:space="0" w:color="auto"/>
            <w:right w:val="none" w:sz="0" w:space="0" w:color="auto"/>
          </w:divBdr>
          <w:divsChild>
            <w:div w:id="389377845">
              <w:marLeft w:val="0"/>
              <w:marRight w:val="0"/>
              <w:marTop w:val="0"/>
              <w:marBottom w:val="0"/>
              <w:divBdr>
                <w:top w:val="none" w:sz="0" w:space="0" w:color="auto"/>
                <w:left w:val="none" w:sz="0" w:space="0" w:color="auto"/>
                <w:bottom w:val="none" w:sz="0" w:space="0" w:color="auto"/>
                <w:right w:val="none" w:sz="0" w:space="0" w:color="auto"/>
              </w:divBdr>
              <w:divsChild>
                <w:div w:id="114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1196">
          <w:marLeft w:val="0"/>
          <w:marRight w:val="0"/>
          <w:marTop w:val="0"/>
          <w:marBottom w:val="0"/>
          <w:divBdr>
            <w:top w:val="none" w:sz="0" w:space="0" w:color="auto"/>
            <w:left w:val="none" w:sz="0" w:space="0" w:color="auto"/>
            <w:bottom w:val="none" w:sz="0" w:space="0" w:color="auto"/>
            <w:right w:val="none" w:sz="0" w:space="0" w:color="auto"/>
          </w:divBdr>
          <w:divsChild>
            <w:div w:id="1237865026">
              <w:marLeft w:val="0"/>
              <w:marRight w:val="0"/>
              <w:marTop w:val="0"/>
              <w:marBottom w:val="0"/>
              <w:divBdr>
                <w:top w:val="none" w:sz="0" w:space="0" w:color="auto"/>
                <w:left w:val="none" w:sz="0" w:space="0" w:color="auto"/>
                <w:bottom w:val="none" w:sz="0" w:space="0" w:color="auto"/>
                <w:right w:val="none" w:sz="0" w:space="0" w:color="auto"/>
              </w:divBdr>
              <w:divsChild>
                <w:div w:id="730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5718">
          <w:marLeft w:val="0"/>
          <w:marRight w:val="0"/>
          <w:marTop w:val="0"/>
          <w:marBottom w:val="0"/>
          <w:divBdr>
            <w:top w:val="none" w:sz="0" w:space="0" w:color="auto"/>
            <w:left w:val="none" w:sz="0" w:space="0" w:color="auto"/>
            <w:bottom w:val="none" w:sz="0" w:space="0" w:color="auto"/>
            <w:right w:val="none" w:sz="0" w:space="0" w:color="auto"/>
          </w:divBdr>
          <w:divsChild>
            <w:div w:id="1108162234">
              <w:marLeft w:val="0"/>
              <w:marRight w:val="0"/>
              <w:marTop w:val="0"/>
              <w:marBottom w:val="0"/>
              <w:divBdr>
                <w:top w:val="none" w:sz="0" w:space="0" w:color="auto"/>
                <w:left w:val="none" w:sz="0" w:space="0" w:color="auto"/>
                <w:bottom w:val="none" w:sz="0" w:space="0" w:color="auto"/>
                <w:right w:val="none" w:sz="0" w:space="0" w:color="auto"/>
              </w:divBdr>
              <w:divsChild>
                <w:div w:id="7789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193">
          <w:marLeft w:val="0"/>
          <w:marRight w:val="0"/>
          <w:marTop w:val="0"/>
          <w:marBottom w:val="0"/>
          <w:divBdr>
            <w:top w:val="none" w:sz="0" w:space="0" w:color="auto"/>
            <w:left w:val="none" w:sz="0" w:space="0" w:color="auto"/>
            <w:bottom w:val="none" w:sz="0" w:space="0" w:color="auto"/>
            <w:right w:val="none" w:sz="0" w:space="0" w:color="auto"/>
          </w:divBdr>
          <w:divsChild>
            <w:div w:id="992950544">
              <w:marLeft w:val="0"/>
              <w:marRight w:val="0"/>
              <w:marTop w:val="0"/>
              <w:marBottom w:val="0"/>
              <w:divBdr>
                <w:top w:val="none" w:sz="0" w:space="0" w:color="auto"/>
                <w:left w:val="none" w:sz="0" w:space="0" w:color="auto"/>
                <w:bottom w:val="none" w:sz="0" w:space="0" w:color="auto"/>
                <w:right w:val="none" w:sz="0" w:space="0" w:color="auto"/>
              </w:divBdr>
              <w:divsChild>
                <w:div w:id="1217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986">
      <w:bodyDiv w:val="1"/>
      <w:marLeft w:val="0"/>
      <w:marRight w:val="0"/>
      <w:marTop w:val="0"/>
      <w:marBottom w:val="0"/>
      <w:divBdr>
        <w:top w:val="none" w:sz="0" w:space="0" w:color="auto"/>
        <w:left w:val="none" w:sz="0" w:space="0" w:color="auto"/>
        <w:bottom w:val="none" w:sz="0" w:space="0" w:color="auto"/>
        <w:right w:val="none" w:sz="0" w:space="0" w:color="auto"/>
      </w:divBdr>
    </w:div>
    <w:div w:id="267129699">
      <w:bodyDiv w:val="1"/>
      <w:marLeft w:val="0"/>
      <w:marRight w:val="0"/>
      <w:marTop w:val="0"/>
      <w:marBottom w:val="0"/>
      <w:divBdr>
        <w:top w:val="none" w:sz="0" w:space="0" w:color="auto"/>
        <w:left w:val="none" w:sz="0" w:space="0" w:color="auto"/>
        <w:bottom w:val="none" w:sz="0" w:space="0" w:color="auto"/>
        <w:right w:val="none" w:sz="0" w:space="0" w:color="auto"/>
      </w:divBdr>
    </w:div>
    <w:div w:id="443697523">
      <w:bodyDiv w:val="1"/>
      <w:marLeft w:val="0"/>
      <w:marRight w:val="0"/>
      <w:marTop w:val="0"/>
      <w:marBottom w:val="0"/>
      <w:divBdr>
        <w:top w:val="none" w:sz="0" w:space="0" w:color="auto"/>
        <w:left w:val="none" w:sz="0" w:space="0" w:color="auto"/>
        <w:bottom w:val="none" w:sz="0" w:space="0" w:color="auto"/>
        <w:right w:val="none" w:sz="0" w:space="0" w:color="auto"/>
      </w:divBdr>
    </w:div>
    <w:div w:id="510028462">
      <w:bodyDiv w:val="1"/>
      <w:marLeft w:val="0"/>
      <w:marRight w:val="0"/>
      <w:marTop w:val="0"/>
      <w:marBottom w:val="0"/>
      <w:divBdr>
        <w:top w:val="none" w:sz="0" w:space="0" w:color="auto"/>
        <w:left w:val="none" w:sz="0" w:space="0" w:color="auto"/>
        <w:bottom w:val="none" w:sz="0" w:space="0" w:color="auto"/>
        <w:right w:val="none" w:sz="0" w:space="0" w:color="auto"/>
      </w:divBdr>
    </w:div>
    <w:div w:id="561788833">
      <w:bodyDiv w:val="1"/>
      <w:marLeft w:val="0"/>
      <w:marRight w:val="0"/>
      <w:marTop w:val="0"/>
      <w:marBottom w:val="0"/>
      <w:divBdr>
        <w:top w:val="none" w:sz="0" w:space="0" w:color="auto"/>
        <w:left w:val="none" w:sz="0" w:space="0" w:color="auto"/>
        <w:bottom w:val="none" w:sz="0" w:space="0" w:color="auto"/>
        <w:right w:val="none" w:sz="0" w:space="0" w:color="auto"/>
      </w:divBdr>
    </w:div>
    <w:div w:id="753815737">
      <w:bodyDiv w:val="1"/>
      <w:marLeft w:val="0"/>
      <w:marRight w:val="0"/>
      <w:marTop w:val="0"/>
      <w:marBottom w:val="0"/>
      <w:divBdr>
        <w:top w:val="none" w:sz="0" w:space="0" w:color="auto"/>
        <w:left w:val="none" w:sz="0" w:space="0" w:color="auto"/>
        <w:bottom w:val="none" w:sz="0" w:space="0" w:color="auto"/>
        <w:right w:val="none" w:sz="0" w:space="0" w:color="auto"/>
      </w:divBdr>
    </w:div>
    <w:div w:id="1035083600">
      <w:bodyDiv w:val="1"/>
      <w:marLeft w:val="0"/>
      <w:marRight w:val="0"/>
      <w:marTop w:val="0"/>
      <w:marBottom w:val="0"/>
      <w:divBdr>
        <w:top w:val="none" w:sz="0" w:space="0" w:color="auto"/>
        <w:left w:val="none" w:sz="0" w:space="0" w:color="auto"/>
        <w:bottom w:val="none" w:sz="0" w:space="0" w:color="auto"/>
        <w:right w:val="none" w:sz="0" w:space="0" w:color="auto"/>
      </w:divBdr>
    </w:div>
    <w:div w:id="1094743242">
      <w:bodyDiv w:val="1"/>
      <w:marLeft w:val="0"/>
      <w:marRight w:val="0"/>
      <w:marTop w:val="0"/>
      <w:marBottom w:val="0"/>
      <w:divBdr>
        <w:top w:val="none" w:sz="0" w:space="0" w:color="auto"/>
        <w:left w:val="none" w:sz="0" w:space="0" w:color="auto"/>
        <w:bottom w:val="none" w:sz="0" w:space="0" w:color="auto"/>
        <w:right w:val="none" w:sz="0" w:space="0" w:color="auto"/>
      </w:divBdr>
    </w:div>
    <w:div w:id="1362366659">
      <w:bodyDiv w:val="1"/>
      <w:marLeft w:val="0"/>
      <w:marRight w:val="0"/>
      <w:marTop w:val="0"/>
      <w:marBottom w:val="0"/>
      <w:divBdr>
        <w:top w:val="none" w:sz="0" w:space="0" w:color="auto"/>
        <w:left w:val="none" w:sz="0" w:space="0" w:color="auto"/>
        <w:bottom w:val="none" w:sz="0" w:space="0" w:color="auto"/>
        <w:right w:val="none" w:sz="0" w:space="0" w:color="auto"/>
      </w:divBdr>
    </w:div>
    <w:div w:id="1753775895">
      <w:bodyDiv w:val="1"/>
      <w:marLeft w:val="0"/>
      <w:marRight w:val="0"/>
      <w:marTop w:val="0"/>
      <w:marBottom w:val="0"/>
      <w:divBdr>
        <w:top w:val="none" w:sz="0" w:space="0" w:color="auto"/>
        <w:left w:val="none" w:sz="0" w:space="0" w:color="auto"/>
        <w:bottom w:val="none" w:sz="0" w:space="0" w:color="auto"/>
        <w:right w:val="none" w:sz="0" w:space="0" w:color="auto"/>
      </w:divBdr>
    </w:div>
    <w:div w:id="18936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iver.Lenord@de.bosch.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tea4.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da.van.den.borne@itea4.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vdborne\AppData\Local\Microsoft\Windows\INetCache\Content.Outlook\I67I8HVE\ITEA%204%20Word%20template.dotx" TargetMode="External"/></Relationships>
</file>

<file path=word/theme/theme1.xml><?xml version="1.0" encoding="utf-8"?>
<a:theme xmlns:a="http://schemas.openxmlformats.org/drawingml/2006/main" name="Office Theme">
  <a:themeElements>
    <a:clrScheme name="ITEA 4">
      <a:dk1>
        <a:srgbClr val="000000"/>
      </a:dk1>
      <a:lt1>
        <a:srgbClr val="FFFFFF"/>
      </a:lt1>
      <a:dk2>
        <a:srgbClr val="000082"/>
      </a:dk2>
      <a:lt2>
        <a:srgbClr val="FFFFFF"/>
      </a:lt2>
      <a:accent1>
        <a:srgbClr val="00C340"/>
      </a:accent1>
      <a:accent2>
        <a:srgbClr val="0648B9"/>
      </a:accent2>
      <a:accent3>
        <a:srgbClr val="FF3C00"/>
      </a:accent3>
      <a:accent4>
        <a:srgbClr val="D9D9D9"/>
      </a:accent4>
      <a:accent5>
        <a:srgbClr val="FDADD9"/>
      </a:accent5>
      <a:accent6>
        <a:srgbClr val="67E7CA"/>
      </a:accent6>
      <a:hlink>
        <a:srgbClr val="303591"/>
      </a:hlink>
      <a:folHlink>
        <a:srgbClr val="FF3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7B72972718E94585BDF308920FFAEE" ma:contentTypeVersion="11" ma:contentTypeDescription="Een nieuw document maken." ma:contentTypeScope="" ma:versionID="2ebf8bf2912f07512b54078fe9afb229">
  <xsd:schema xmlns:xsd="http://www.w3.org/2001/XMLSchema" xmlns:xs="http://www.w3.org/2001/XMLSchema" xmlns:p="http://schemas.microsoft.com/office/2006/metadata/properties" xmlns:ns2="8628f463-e3cf-4f2c-8f01-ec75b33edd67" targetNamespace="http://schemas.microsoft.com/office/2006/metadata/properties" ma:root="true" ma:fieldsID="944f339bed2d899bc2c736778a1eb0fd" ns2:_="">
    <xsd:import namespace="8628f463-e3cf-4f2c-8f01-ec75b33edd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8f463-e3cf-4f2c-8f01-ec75b33ed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DC392-E2AA-41A7-80A1-8A75113DBABC}">
  <ds:schemaRefs>
    <ds:schemaRef ds:uri="http://schemas.openxmlformats.org/officeDocument/2006/bibliography"/>
  </ds:schemaRefs>
</ds:datastoreItem>
</file>

<file path=customXml/itemProps2.xml><?xml version="1.0" encoding="utf-8"?>
<ds:datastoreItem xmlns:ds="http://schemas.openxmlformats.org/officeDocument/2006/customXml" ds:itemID="{4F543BBD-6814-4F22-8253-7B55CE03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2BB139-D025-452E-BD50-BB581F9A9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8f463-e3cf-4f2c-8f01-ec75b33ed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2E40E-125B-4934-9F95-D7D1CA3AF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ITEA 4 Word template</Template>
  <TotalTime>6</TotalTime>
  <Pages>4</Pages>
  <Words>1084</Words>
  <Characters>6185</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ITEA</dc:creator>
  <cp:lastModifiedBy>Linda van den Borne</cp:lastModifiedBy>
  <cp:revision>11</cp:revision>
  <cp:lastPrinted>2014-01-20T22:10:00Z</cp:lastPrinted>
  <dcterms:created xsi:type="dcterms:W3CDTF">2021-09-13T19:47:00Z</dcterms:created>
  <dcterms:modified xsi:type="dcterms:W3CDTF">2021-09-15T07:40:00Z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0x0101006C7B72972718E94585BDF308920FFAEE</vt:lpwstr>
  </property>
</Properties>
</file>