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header2.xml" ContentType="application/vnd.openxmlformats-officedocument.wordprocessingml.header+xml"/>
  <Override PartName="/word/numbering.xml" ContentType="application/vnd.openxmlformats-officedocument.wordprocessingml.numbering+xml"/>
  <Override PartName="/word/document.xml" ContentType="application/vnd.openxmlformats-officedocument.wordprocessingml.document.main+xml"/>
  <Override PartName="/word/theme/theme1.xml" ContentType="application/vnd.openxmlformats-officedocument.theme+xml"/>
  <Override PartName="/word/styles.xml" ContentType="application/vnd.openxmlformats-officedocument.wordprocessingml.styles+xml"/>
  <Override PartName="/word/_rels/header2.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20.png" ContentType="image/png"/>
  <Override PartName="/word/media/image19.png" ContentType="image/png"/>
  <Override PartName="/word/media/image18.png" ContentType="image/png"/>
  <Override PartName="/word/media/image15.jpeg" ContentType="image/jpeg"/>
  <Override PartName="/word/media/image14.png" ContentType="image/png"/>
  <Override PartName="/word/media/image13.png" ContentType="image/png"/>
  <Override PartName="/word/media/image12.png" ContentType="image/png"/>
  <Override PartName="/word/media/image11.png" ContentType="image/png"/>
  <Override PartName="/word/media/image4.png" ContentType="image/png"/>
  <Override PartName="/word/media/image3.png" ContentType="image/png"/>
  <Override PartName="/word/media/image2.png" ContentType="image/png"/>
  <Override PartName="/word/media/image1.png" ContentType="image/png"/>
  <Override PartName="/word/media/image17.png" ContentType="image/png"/>
  <Override PartName="/word/media/image8.jpeg" ContentType="image/jpeg"/>
  <Override PartName="/word/media/image16.jpeg" ContentType="image/jpeg"/>
  <Override PartName="/word/media/image5.png" ContentType="image/png"/>
  <Override PartName="/word/media/image10.png" ContentType="image/png"/>
  <Override PartName="/word/media/image6.png" ContentType="image/png"/>
  <Override PartName="/word/media/image9.jpeg" ContentType="image/jpeg"/>
  <Override PartName="/word/media/image7.png" ContentType="image/png"/>
  <Override PartName="/word/header1.xml" ContentType="application/vnd.openxmlformats-officedocument.wordprocessingml.header+xml"/>
  <Override PartName="/customXml/_rels/item2.xml.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2.xml" ContentType="application/xml"/>
  <Override PartName="/customXml/item1.xml" ContentType="application/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sdt>
      <w:sdtPr>
        <w:docPartObj>
          <w:docPartGallery w:val="Cover Pages"/>
          <w:docPartUnique w:val="true"/>
        </w:docPartObj>
        <w:id w:val="1909344853"/>
      </w:sdtPr>
      <w:sdtContent>
        <w:p>
          <w:pPr>
            <w:pStyle w:val="NoSpacing"/>
            <w:jc w:val="both"/>
            <w:rPr>
              <w:rFonts w:ascii="DejaVu Sans" w:hAnsi="DejaVu Sans" w:cs="Times New Roman"/>
            </w:rPr>
          </w:pPr>
          <w:r>
            <w:rPr>
              <w:rFonts w:cs="Times New Roman" w:ascii="DejaVu Sans" w:hAnsi="DejaVu Sans"/>
            </w:rPr>
            <w:drawing>
              <wp:anchor behindDoc="0" distT="0" distB="0" distL="114300" distR="114300" simplePos="0" locked="0" layoutInCell="1" allowOverlap="1" relativeHeight="3">
                <wp:simplePos x="0" y="0"/>
                <wp:positionH relativeFrom="column">
                  <wp:posOffset>337185</wp:posOffset>
                </wp:positionH>
                <wp:positionV relativeFrom="paragraph">
                  <wp:posOffset>128905</wp:posOffset>
                </wp:positionV>
                <wp:extent cx="1104900" cy="574040"/>
                <wp:effectExtent l="0" t="0" r="0" b="0"/>
                <wp:wrapTopAndBottom/>
                <wp:docPr id="1" name="Image 1" descr="D:\IMT\Projets\Water M\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D:\IMT\Projets\Water M\Images\logo.png"/>
                        <pic:cNvPicPr>
                          <a:picLocks noChangeAspect="1" noChangeArrowheads="1"/>
                        </pic:cNvPicPr>
                      </pic:nvPicPr>
                      <pic:blipFill>
                        <a:blip r:embed="rId2"/>
                        <a:stretch>
                          <a:fillRect/>
                        </a:stretch>
                      </pic:blipFill>
                      <pic:spPr bwMode="auto">
                        <a:xfrm>
                          <a:off x="0" y="0"/>
                          <a:ext cx="1104900" cy="574040"/>
                        </a:xfrm>
                        <a:prstGeom prst="rect">
                          <a:avLst/>
                        </a:prstGeom>
                      </pic:spPr>
                    </pic:pic>
                  </a:graphicData>
                </a:graphic>
              </wp:anchor>
            </w:drawing>
          </w:r>
        </w:p>
        <w:p>
          <w:pPr>
            <w:pStyle w:val="Normal"/>
            <w:tabs>
              <w:tab w:val="left" w:pos="3860" w:leader="none"/>
            </w:tabs>
            <w:jc w:val="both"/>
            <w:rPr>
              <w:rFonts w:ascii="DejaVu Sans" w:hAnsi="DejaVu Sans" w:cs="Times New Roman"/>
              <w:lang w:val="en-US"/>
            </w:rPr>
          </w:pPr>
          <w:r>
            <w:rPr>
              <w:rFonts w:cs="Times New Roman" w:ascii="DejaVu Sans" w:hAnsi="DejaVu Sans"/>
              <w:lang w:val="en-US"/>
            </w:rPr>
          </w:r>
        </w:p>
        <w:p>
          <w:pPr>
            <w:pStyle w:val="Normal"/>
            <w:rPr>
              <w:rFonts w:ascii="DejaVu Sans" w:hAnsi="DejaVu Sans" w:cs="Times New Roman"/>
              <w:lang w:val="en-US"/>
            </w:rPr>
          </w:pPr>
          <w:r>
            <w:rPr>
              <w:rFonts w:cs="Times New Roman" w:ascii="DejaVu Sans" w:hAnsi="DejaVu Sans"/>
              <w:lang w:val="en-US"/>
            </w:rPr>
            <mc:AlternateContent>
              <mc:Choice Requires="wps">
                <w:drawing>
                  <wp:anchor behindDoc="0" distT="0" distB="0" distL="114300" distR="112395" simplePos="0" locked="0" layoutInCell="1" allowOverlap="1" relativeHeight="2" wp14:anchorId="42783B52">
                    <wp:simplePos x="0" y="0"/>
                    <wp:positionH relativeFrom="page">
                      <wp:posOffset>1885950</wp:posOffset>
                    </wp:positionH>
                    <wp:positionV relativeFrom="page">
                      <wp:posOffset>2762250</wp:posOffset>
                    </wp:positionV>
                    <wp:extent cx="4545965" cy="3640455"/>
                    <wp:effectExtent l="0" t="0" r="9525" b="635"/>
                    <wp:wrapNone/>
                    <wp:docPr id="2" name="Text Box 1"/>
                    <a:graphic xmlns:a="http://schemas.openxmlformats.org/drawingml/2006/main">
                      <a:graphicData uri="http://schemas.microsoft.com/office/word/2010/wordprocessingShape">
                        <wps:wsp>
                          <wps:cNvSpPr/>
                          <wps:spPr>
                            <a:xfrm>
                              <a:off x="0" y="0"/>
                              <a:ext cx="4545360" cy="3639960"/>
                            </a:xfrm>
                            <a:prstGeom prst="rect">
                              <a:avLst/>
                            </a:prstGeom>
                            <a:noFill/>
                            <a:ln>
                              <a:noFill/>
                            </a:ln>
                          </wps:spPr>
                          <wps:style>
                            <a:lnRef idx="0"/>
                            <a:fillRef idx="0"/>
                            <a:effectRef idx="0"/>
                            <a:fontRef idx="minor"/>
                          </wps:style>
                          <wps:txbx>
                            <w:txbxContent>
                              <w:p>
                                <w:pPr>
                                  <w:pStyle w:val="NoSpacing"/>
                                  <w:jc w:val="center"/>
                                  <w:rPr>
                                    <w:rFonts w:ascii="Times New Roman" w:hAnsi="Times New Roman" w:eastAsia="" w:cs="Times New Roman" w:eastAsiaTheme="majorEastAsia"/>
                                    <w:color w:val="262626" w:themeColor="text1" w:themeTint="d9"/>
                                    <w:sz w:val="72"/>
                                  </w:rPr>
                                </w:pPr>
                                <w:r>
                                  <w:rPr>
                                    <w:rFonts w:eastAsia="" w:cs="Times New Roman" w:ascii="Times New Roman" w:hAnsi="Times New Roman" w:eastAsiaTheme="majorEastAsia"/>
                                    <w:color w:val="262626" w:themeColor="text1" w:themeTint="d9"/>
                                    <w:sz w:val="72"/>
                                    <w:szCs w:val="72"/>
                                  </w:rPr>
                                  <w:t>Water -M Project</w:t>
                                </w:r>
                              </w:p>
                              <w:p>
                                <w:pPr>
                                  <w:pStyle w:val="Contenudecadre"/>
                                  <w:jc w:val="center"/>
                                  <w:rPr>
                                    <w:sz w:val="48"/>
                                    <w:szCs w:val="48"/>
                                    <w:lang w:val="en-GB"/>
                                  </w:rPr>
                                </w:pPr>
                                <w:r>
                                  <w:rPr>
                                    <w:sz w:val="48"/>
                                    <w:szCs w:val="48"/>
                                    <w:lang w:val="en-GB"/>
                                  </w:rPr>
                                </w:r>
                              </w:p>
                              <w:p>
                                <w:pPr>
                                  <w:pStyle w:val="Contenudecadre"/>
                                  <w:jc w:val="center"/>
                                  <w:rPr>
                                    <w:sz w:val="48"/>
                                    <w:szCs w:val="48"/>
                                    <w:lang w:val="en-GB"/>
                                  </w:rPr>
                                </w:pPr>
                                <w:r>
                                  <w:rPr>
                                    <w:sz w:val="48"/>
                                    <w:szCs w:val="48"/>
                                    <w:lang w:val="en-GB"/>
                                  </w:rPr>
                                </w:r>
                              </w:p>
                              <w:p>
                                <w:pPr>
                                  <w:pStyle w:val="Contenudecadre"/>
                                  <w:jc w:val="center"/>
                                  <w:rPr>
                                    <w:rFonts w:ascii="Times New Roman" w:hAnsi="Times New Roman" w:cs="Times New Roman"/>
                                    <w:sz w:val="48"/>
                                    <w:szCs w:val="48"/>
                                    <w:lang w:val="en-GB"/>
                                  </w:rPr>
                                </w:pPr>
                                <w:r>
                                  <w:rPr>
                                    <w:rFonts w:cs="Times New Roman" w:ascii="Times New Roman" w:hAnsi="Times New Roman"/>
                                    <w:sz w:val="48"/>
                                    <w:szCs w:val="48"/>
                                    <w:lang w:val="en-GB"/>
                                  </w:rPr>
                                  <w:t>D5.2 Dissemination, Standardization and exploitation Plan</w:t>
                                </w:r>
                              </w:p>
                              <w:p>
                                <w:pPr>
                                  <w:pStyle w:val="Contenudecadre"/>
                                  <w:jc w:val="center"/>
                                  <w:rPr>
                                    <w:rFonts w:ascii="Times New Roman" w:hAnsi="Times New Roman" w:cs="Times New Roman"/>
                                    <w:sz w:val="48"/>
                                    <w:szCs w:val="48"/>
                                    <w:lang w:val="en-GB"/>
                                  </w:rPr>
                                </w:pPr>
                                <w:r>
                                  <w:rPr>
                                    <w:rFonts w:cs="Times New Roman" w:ascii="Times New Roman" w:hAnsi="Times New Roman"/>
                                    <w:sz w:val="48"/>
                                    <w:szCs w:val="48"/>
                                    <w:lang w:val="en-GB"/>
                                  </w:rPr>
                                  <w:t>D5.3 Dissemination, Standardization and exploitation Report</w:t>
                                </w:r>
                              </w:p>
                              <w:p>
                                <w:pPr>
                                  <w:pStyle w:val="Contenudecadre"/>
                                  <w:jc w:val="center"/>
                                  <w:rPr>
                                    <w:rFonts w:ascii="Times New Roman" w:hAnsi="Times New Roman" w:cs="Times New Roman"/>
                                    <w:sz w:val="48"/>
                                    <w:szCs w:val="48"/>
                                    <w:lang w:val="en-GB"/>
                                  </w:rPr>
                                </w:pPr>
                                <w:r>
                                  <w:rPr>
                                    <w:rFonts w:cs="Times New Roman" w:ascii="Times New Roman" w:hAnsi="Times New Roman"/>
                                    <w:sz w:val="48"/>
                                    <w:szCs w:val="48"/>
                                    <w:lang w:val="en-GB"/>
                                  </w:rPr>
                                </w:r>
                              </w:p>
                              <w:p>
                                <w:pPr>
                                  <w:pStyle w:val="Contenudecadre"/>
                                  <w:spacing w:before="0" w:after="160"/>
                                  <w:jc w:val="center"/>
                                  <w:rPr/>
                                </w:pPr>
                                <w:r>
                                  <w:rPr/>
                                </w:r>
                              </w:p>
                            </w:txbxContent>
                          </wps:txbx>
                          <wps:bodyPr lIns="0" rIns="0" tIns="0" bIns="0">
                            <a:noAutofit/>
                          </wps:bodyPr>
                        </wps:wsp>
                      </a:graphicData>
                    </a:graphic>
                  </wp:anchor>
                </w:drawing>
              </mc:Choice>
              <mc:Fallback>
                <w:pict>
                  <v:rect id="shape_0" ID="Text Box 1" stroked="f" style="position:absolute;margin-left:148.5pt;margin-top:217.5pt;width:357.85pt;height:286.55pt;mso-position-horizontal-relative:page;mso-position-vertical-relative:page" wp14:anchorId="42783B52">
                    <w10:wrap type="square"/>
                    <v:fill o:detectmouseclick="t" on="false"/>
                    <v:stroke color="#3465a4" joinstyle="round" endcap="flat"/>
                    <v:textbox>
                      <w:txbxContent>
                        <w:p>
                          <w:pPr>
                            <w:pStyle w:val="NoSpacing"/>
                            <w:jc w:val="center"/>
                            <w:rPr>
                              <w:rFonts w:ascii="Times New Roman" w:hAnsi="Times New Roman" w:eastAsia="" w:cs="Times New Roman" w:eastAsiaTheme="majorEastAsia"/>
                              <w:color w:val="262626" w:themeColor="text1" w:themeTint="d9"/>
                              <w:sz w:val="72"/>
                            </w:rPr>
                          </w:pPr>
                          <w:r>
                            <w:rPr>
                              <w:rFonts w:eastAsia="" w:cs="Times New Roman" w:ascii="Times New Roman" w:hAnsi="Times New Roman" w:eastAsiaTheme="majorEastAsia"/>
                              <w:color w:val="262626" w:themeColor="text1" w:themeTint="d9"/>
                              <w:sz w:val="72"/>
                              <w:szCs w:val="72"/>
                            </w:rPr>
                            <w:t>Water -M Project</w:t>
                          </w:r>
                        </w:p>
                        <w:p>
                          <w:pPr>
                            <w:pStyle w:val="Contenudecadre"/>
                            <w:jc w:val="center"/>
                            <w:rPr>
                              <w:sz w:val="48"/>
                              <w:szCs w:val="48"/>
                              <w:lang w:val="en-GB"/>
                            </w:rPr>
                          </w:pPr>
                          <w:r>
                            <w:rPr>
                              <w:sz w:val="48"/>
                              <w:szCs w:val="48"/>
                              <w:lang w:val="en-GB"/>
                            </w:rPr>
                          </w:r>
                        </w:p>
                        <w:p>
                          <w:pPr>
                            <w:pStyle w:val="Contenudecadre"/>
                            <w:jc w:val="center"/>
                            <w:rPr>
                              <w:sz w:val="48"/>
                              <w:szCs w:val="48"/>
                              <w:lang w:val="en-GB"/>
                            </w:rPr>
                          </w:pPr>
                          <w:r>
                            <w:rPr>
                              <w:sz w:val="48"/>
                              <w:szCs w:val="48"/>
                              <w:lang w:val="en-GB"/>
                            </w:rPr>
                          </w:r>
                        </w:p>
                        <w:p>
                          <w:pPr>
                            <w:pStyle w:val="Contenudecadre"/>
                            <w:jc w:val="center"/>
                            <w:rPr>
                              <w:rFonts w:ascii="Times New Roman" w:hAnsi="Times New Roman" w:cs="Times New Roman"/>
                              <w:sz w:val="48"/>
                              <w:szCs w:val="48"/>
                              <w:lang w:val="en-GB"/>
                            </w:rPr>
                          </w:pPr>
                          <w:r>
                            <w:rPr>
                              <w:rFonts w:cs="Times New Roman" w:ascii="Times New Roman" w:hAnsi="Times New Roman"/>
                              <w:sz w:val="48"/>
                              <w:szCs w:val="48"/>
                              <w:lang w:val="en-GB"/>
                            </w:rPr>
                            <w:t>D5.2 Dissemination, Standardization and exploitation Plan</w:t>
                          </w:r>
                        </w:p>
                        <w:p>
                          <w:pPr>
                            <w:pStyle w:val="Contenudecadre"/>
                            <w:jc w:val="center"/>
                            <w:rPr>
                              <w:rFonts w:ascii="Times New Roman" w:hAnsi="Times New Roman" w:cs="Times New Roman"/>
                              <w:sz w:val="48"/>
                              <w:szCs w:val="48"/>
                              <w:lang w:val="en-GB"/>
                            </w:rPr>
                          </w:pPr>
                          <w:r>
                            <w:rPr>
                              <w:rFonts w:cs="Times New Roman" w:ascii="Times New Roman" w:hAnsi="Times New Roman"/>
                              <w:sz w:val="48"/>
                              <w:szCs w:val="48"/>
                              <w:lang w:val="en-GB"/>
                            </w:rPr>
                            <w:t>D5.3 Dissemination, Standardization and exploitation Report</w:t>
                          </w:r>
                        </w:p>
                        <w:p>
                          <w:pPr>
                            <w:pStyle w:val="Contenudecadre"/>
                            <w:jc w:val="center"/>
                            <w:rPr>
                              <w:rFonts w:ascii="Times New Roman" w:hAnsi="Times New Roman" w:cs="Times New Roman"/>
                              <w:sz w:val="48"/>
                              <w:szCs w:val="48"/>
                              <w:lang w:val="en-GB"/>
                            </w:rPr>
                          </w:pPr>
                          <w:r>
                            <w:rPr>
                              <w:rFonts w:cs="Times New Roman" w:ascii="Times New Roman" w:hAnsi="Times New Roman"/>
                              <w:sz w:val="48"/>
                              <w:szCs w:val="48"/>
                              <w:lang w:val="en-GB"/>
                            </w:rPr>
                          </w:r>
                        </w:p>
                        <w:p>
                          <w:pPr>
                            <w:pStyle w:val="Contenudecadre"/>
                            <w:spacing w:before="0" w:after="160"/>
                            <w:jc w:val="center"/>
                            <w:rPr/>
                          </w:pPr>
                          <w:r>
                            <w:rPr/>
                          </w:r>
                        </w:p>
                      </w:txbxContent>
                    </v:textbox>
                  </v:rect>
                </w:pict>
              </mc:Fallback>
            </mc:AlternateContent>
          </w:r>
          <w:r>
            <w:br w:type="page"/>
          </w:r>
        </w:p>
      </w:sdtContent>
    </w:sdt>
    <w:p>
      <w:pPr>
        <w:pStyle w:val="Normal"/>
        <w:rPr>
          <w:rFonts w:ascii="Times New Roman" w:hAnsi="Times New Roman" w:eastAsia="" w:cs="Times New Roman" w:eastAsiaTheme="majorEastAsia"/>
          <w:b/>
          <w:b/>
          <w:bCs/>
          <w:color w:val="2E74B5" w:themeColor="accent1" w:themeShade="bf"/>
          <w:sz w:val="28"/>
          <w:szCs w:val="28"/>
          <w:lang w:val="en-US"/>
        </w:rPr>
      </w:pPr>
      <w:r>
        <w:rPr>
          <w:rFonts w:cs="Times New Roman" w:ascii="DejaVu Sans" w:hAnsi="DejaVu Sans"/>
          <w:b/>
          <w:color w:val="2E74B5" w:themeColor="accent1" w:themeShade="bf"/>
          <w:sz w:val="28"/>
          <w:szCs w:val="28"/>
          <w:lang w:val="en-US"/>
        </w:rPr>
        <w:t>History</w:t>
      </w:r>
    </w:p>
    <w:tbl>
      <w:tblPr>
        <w:tblStyle w:val="LightList-Accent11"/>
        <w:tblW w:w="10502" w:type="dxa"/>
        <w:jc w:val="left"/>
        <w:tblInd w:w="-29" w:type="dxa"/>
        <w:tblCellMar>
          <w:top w:w="0" w:type="dxa"/>
          <w:left w:w="77" w:type="dxa"/>
          <w:bottom w:w="0" w:type="dxa"/>
          <w:right w:w="108" w:type="dxa"/>
        </w:tblCellMar>
        <w:tblLook w:val="00a0" w:noVBand="0" w:noHBand="0" w:lastColumn="0" w:firstColumn="1" w:lastRow="0" w:firstRow="1"/>
      </w:tblPr>
      <w:tblGrid>
        <w:gridCol w:w="1657"/>
        <w:gridCol w:w="1976"/>
        <w:gridCol w:w="2442"/>
        <w:gridCol w:w="4426"/>
      </w:tblGrid>
      <w:tr>
        <w:trPr>
          <w:trHeight w:val="559" w:hRule="atLeast"/>
          <w:cnfStyle w:val="100000000000" w:firstRow="1" w:lastRow="0" w:firstColumn="0" w:lastColumn="0" w:oddVBand="0" w:evenVBand="0" w:oddHBand="0" w:evenHBand="0" w:firstRowFirstColumn="0" w:firstRowLastColumn="0" w:lastRowFirstColumn="0" w:lastRowLastColumn="0"/>
        </w:trPr>
        <w:tc>
          <w:tcPr>
            <w:tcW w:w="1657" w:type="dxa"/>
            <w:cnfStyle w:val="001000000000" w:firstRow="0" w:lastRow="0" w:firstColumn="1" w:lastColumn="0" w:oddVBand="0" w:evenVBand="0" w:oddHBand="0" w:evenHBand="0" w:firstRowFirstColumn="0" w:firstRowLastColumn="0" w:lastRowFirstColumn="0" w:lastRowLastColumn="0"/>
            <w:tcBorders>
              <w:bottom w:val="nil"/>
              <w:right w:val="nil"/>
              <w:insideH w:val="nil"/>
              <w:insideV w:val="nil"/>
            </w:tcBorders>
            <w:shd w:color="auto" w:fill="5B9BD5" w:themeFill="accent1" w:val="clear"/>
            <w:tcMar>
              <w:left w:w="77" w:type="dxa"/>
            </w:tcMar>
          </w:tcPr>
          <w:p>
            <w:pPr>
              <w:pStyle w:val="Normal"/>
              <w:spacing w:lineRule="auto" w:line="240" w:before="0" w:after="0"/>
              <w:rPr>
                <w:rFonts w:ascii="Times New Roman" w:hAnsi="Times New Roman" w:cs="Times New Roman"/>
                <w:lang w:val="en-US"/>
              </w:rPr>
            </w:pPr>
            <w:r>
              <w:rPr>
                <w:rFonts w:cs="Times New Roman" w:ascii="DejaVu Sans" w:hAnsi="DejaVu Sans"/>
                <w:b/>
                <w:bCs/>
                <w:color w:val="FFFFFF" w:themeColor="background1"/>
                <w:lang w:val="en-US"/>
              </w:rPr>
              <w:t>Date</w:t>
            </w:r>
          </w:p>
        </w:tc>
        <w:tc>
          <w:tcPr>
            <w:tcW w:w="1976" w:type="dxa"/>
            <w:cnfStyle w:val="000010000000" w:firstRow="0" w:lastRow="0" w:firstColumn="0" w:lastColumn="0" w:oddVBand="1" w:evenVBand="0" w:oddHBand="0" w:evenHBand="0" w:firstRowFirstColumn="0" w:firstRowLastColumn="0" w:lastRowFirstColumn="0" w:lastRowLastColumn="0"/>
            <w:tcBorders/>
            <w:shd w:color="auto" w:fill="5B9BD5" w:themeFill="accent1" w:val="clear"/>
            <w:tcMar>
              <w:left w:w="77" w:type="dxa"/>
            </w:tcMar>
          </w:tcPr>
          <w:p>
            <w:pPr>
              <w:pStyle w:val="Normal"/>
              <w:spacing w:lineRule="auto" w:line="240" w:before="0" w:after="0"/>
              <w:rPr>
                <w:rFonts w:ascii="Times New Roman" w:hAnsi="Times New Roman" w:cs="Times New Roman"/>
                <w:lang w:val="en-US"/>
              </w:rPr>
            </w:pPr>
            <w:r>
              <w:rPr>
                <w:rFonts w:cs="Times New Roman" w:ascii="DejaVu Sans" w:hAnsi="DejaVu Sans"/>
                <w:b/>
                <w:bCs/>
                <w:color w:val="FFFFFF" w:themeColor="background1"/>
                <w:lang w:val="en-US"/>
              </w:rPr>
              <w:t>Version &amp; Status</w:t>
            </w:r>
          </w:p>
        </w:tc>
        <w:tc>
          <w:tcPr>
            <w:tcW w:w="2442" w:type="dxa"/>
            <w:tcBorders>
              <w:left w:val="nil"/>
              <w:bottom w:val="nil"/>
              <w:right w:val="nil"/>
              <w:insideH w:val="nil"/>
              <w:insideV w:val="nil"/>
            </w:tcBorders>
            <w:shd w:color="auto" w:fill="5B9BD5" w:themeFill="accent1" w:val="clear"/>
            <w:tcMar>
              <w:left w:w="117" w:type="dxa"/>
            </w:tcMar>
          </w:tcPr>
          <w:p>
            <w:pPr>
              <w:pStyle w:val="Normal"/>
              <w:spacing w:lineRule="auto" w:line="240"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cs="Times New Roman" w:ascii="DejaVu Sans" w:hAnsi="DejaVu Sans"/>
                <w:b/>
                <w:bCs/>
                <w:color w:val="FFFFFF" w:themeColor="background1"/>
                <w:lang w:val="en-US"/>
              </w:rPr>
              <w:t>Author</w:t>
            </w:r>
          </w:p>
        </w:tc>
        <w:tc>
          <w:tcPr>
            <w:tcW w:w="4426" w:type="dxa"/>
            <w:cnfStyle w:val="000010000000" w:firstRow="0" w:lastRow="0" w:firstColumn="0" w:lastColumn="0" w:oddVBand="1" w:evenVBand="0" w:oddHBand="0" w:evenHBand="0" w:firstRowFirstColumn="0" w:firstRowLastColumn="0" w:lastRowFirstColumn="0" w:lastRowLastColumn="0"/>
            <w:tcBorders/>
            <w:shd w:color="auto" w:fill="5B9BD5" w:themeFill="accent1" w:val="clear"/>
            <w:tcMar>
              <w:left w:w="77" w:type="dxa"/>
            </w:tcMar>
          </w:tcPr>
          <w:p>
            <w:pPr>
              <w:pStyle w:val="Normal"/>
              <w:spacing w:lineRule="auto" w:line="240" w:before="0" w:after="0"/>
              <w:rPr>
                <w:rFonts w:ascii="Times New Roman" w:hAnsi="Times New Roman" w:cs="Times New Roman"/>
                <w:lang w:val="en-US"/>
              </w:rPr>
            </w:pPr>
            <w:r>
              <w:rPr>
                <w:rFonts w:cs="Times New Roman" w:ascii="DejaVu Sans" w:hAnsi="DejaVu Sans"/>
                <w:b/>
                <w:bCs/>
                <w:color w:val="FFFFFF" w:themeColor="background1"/>
                <w:lang w:val="en-US"/>
              </w:rPr>
              <w:t>Modifications</w:t>
            </w:r>
          </w:p>
        </w:tc>
      </w:tr>
      <w:tr>
        <w:trPr>
          <w:trHeight w:val="357" w:hRule="atLeast"/>
          <w:cnfStyle w:val="000000100000" w:firstRow="0" w:lastRow="0" w:firstColumn="0" w:lastColumn="0" w:oddVBand="0" w:evenVBand="0" w:oddHBand="1" w:evenHBand="0" w:firstRowFirstColumn="0" w:firstRowLastColumn="0" w:lastRowFirstColumn="0" w:lastRowLastColumn="0"/>
        </w:trPr>
        <w:tc>
          <w:tcPr>
            <w:tcW w:w="1657" w:type="dxa"/>
            <w:cnfStyle w:val="001000000000" w:firstRow="0" w:lastRow="0" w:firstColumn="1" w:lastColumn="0" w:oddVBand="0" w:evenVBand="0" w:oddHBand="0" w:evenHBand="0" w:firstRowFirstColumn="0" w:firstRowLastColumn="0" w:lastRowFirstColumn="0" w:lastRowLastColumn="0"/>
            <w:tcBorders/>
            <w:shd w:fill="auto" w:val="clear"/>
            <w:tcMar>
              <w:left w:w="77" w:type="dxa"/>
            </w:tcMar>
          </w:tcPr>
          <w:p>
            <w:pPr>
              <w:pStyle w:val="Normal"/>
              <w:spacing w:lineRule="auto" w:line="240" w:before="0" w:after="0"/>
              <w:rPr>
                <w:rFonts w:ascii="Times New Roman" w:hAnsi="Times New Roman" w:cs="Times New Roman"/>
                <w:b w:val="false"/>
                <w:b w:val="false"/>
                <w:lang w:val="en-US"/>
              </w:rPr>
            </w:pPr>
            <w:r>
              <w:rPr>
                <w:rFonts w:cs="Times New Roman" w:ascii="DejaVu Sans" w:hAnsi="DejaVu Sans"/>
                <w:b w:val="false"/>
                <w:bCs/>
                <w:lang w:val="en-US"/>
              </w:rPr>
              <w:t>28/11/2017</w:t>
            </w:r>
          </w:p>
        </w:tc>
        <w:tc>
          <w:tcPr>
            <w:tcW w:w="1976" w:type="dxa"/>
            <w:cnfStyle w:val="000010000000" w:firstRow="0" w:lastRow="0" w:firstColumn="0" w:lastColumn="0" w:oddVBand="1" w:evenVBand="0" w:oddHBand="0" w:evenHBand="0" w:firstRowFirstColumn="0" w:firstRowLastColumn="0" w:lastRowFirstColumn="0" w:lastRowLastColumn="0"/>
            <w:tcBorders/>
            <w:shd w:fill="auto" w:val="clear"/>
            <w:tcMar>
              <w:left w:w="77" w:type="dxa"/>
            </w:tcMar>
          </w:tcPr>
          <w:p>
            <w:pPr>
              <w:pStyle w:val="Normal"/>
              <w:spacing w:lineRule="auto" w:line="240" w:before="0" w:after="0"/>
              <w:rPr>
                <w:rFonts w:ascii="Times New Roman" w:hAnsi="Times New Roman" w:cs="Times New Roman"/>
                <w:lang w:val="en-US"/>
              </w:rPr>
            </w:pPr>
            <w:r>
              <w:rPr>
                <w:rFonts w:cs="Times New Roman" w:ascii="DejaVu Sans" w:hAnsi="DejaVu Sans"/>
                <w:lang w:val="en-US"/>
              </w:rPr>
              <w:t>V1.0</w:t>
            </w:r>
          </w:p>
        </w:tc>
        <w:tc>
          <w:tcPr>
            <w:tcW w:w="2442" w:type="dxa"/>
            <w:tcBorders/>
            <w:shd w:fill="auto" w:val="clear"/>
            <w:tcMar>
              <w:left w:w="77"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cs="Times New Roman" w:ascii="DejaVu Sans" w:hAnsi="DejaVu Sans"/>
                <w:lang w:val="en-US"/>
              </w:rPr>
              <w:t>Antoine Garnier</w:t>
            </w:r>
          </w:p>
        </w:tc>
        <w:tc>
          <w:tcPr>
            <w:tcW w:w="4426" w:type="dxa"/>
            <w:cnfStyle w:val="000010000000" w:firstRow="0" w:lastRow="0" w:firstColumn="0" w:lastColumn="0" w:oddVBand="1" w:evenVBand="0" w:oddHBand="0" w:evenHBand="0" w:firstRowFirstColumn="0" w:firstRowLastColumn="0" w:lastRowFirstColumn="0" w:lastRowLastColumn="0"/>
            <w:tcBorders/>
            <w:shd w:fill="auto" w:val="clear"/>
            <w:tcMar>
              <w:left w:w="77" w:type="dxa"/>
            </w:tcMar>
          </w:tcPr>
          <w:p>
            <w:pPr>
              <w:pStyle w:val="Normal"/>
              <w:spacing w:lineRule="auto" w:line="240" w:before="0" w:after="0"/>
              <w:rPr>
                <w:rFonts w:ascii="DejaVu Sans" w:hAnsi="DejaVu Sans"/>
              </w:rPr>
            </w:pPr>
            <w:r>
              <w:rPr>
                <w:rFonts w:cs="Times New Roman" w:ascii="DejaVu Sans" w:hAnsi="DejaVu Sans"/>
                <w:lang w:val="en-US"/>
              </w:rPr>
              <w:t>First version</w:t>
            </w:r>
          </w:p>
          <w:p>
            <w:pPr>
              <w:pStyle w:val="Normal"/>
              <w:spacing w:lineRule="auto" w:line="240" w:before="0" w:after="0"/>
              <w:rPr>
                <w:rFonts w:ascii="DejaVu Sans" w:hAnsi="DejaVu Sans" w:cs="Times New Roman"/>
                <w:lang w:val="en-US"/>
              </w:rPr>
            </w:pPr>
            <w:r>
              <w:rPr>
                <w:rFonts w:cs="Times New Roman" w:ascii="DejaVu Sans" w:hAnsi="DejaVu Sans"/>
                <w:lang w:val="en-US"/>
              </w:rPr>
            </w:r>
          </w:p>
        </w:tc>
      </w:tr>
      <w:tr>
        <w:trPr>
          <w:trHeight w:val="357" w:hRule="atLeast"/>
        </w:trPr>
        <w:tc>
          <w:tcPr>
            <w:tcW w:w="1657" w:type="dxa"/>
            <w:cnfStyle w:val="001000000000" w:firstRow="0" w:lastRow="0" w:firstColumn="1" w:lastColumn="0" w:oddVBand="0" w:evenVBand="0" w:oddHBand="0" w:evenHBand="0" w:firstRowFirstColumn="0" w:firstRowLastColumn="0" w:lastRowFirstColumn="0" w:lastRowLastColumn="0"/>
            <w:tcBorders>
              <w:top w:val="nil"/>
              <w:bottom w:val="nil"/>
              <w:right w:val="nil"/>
              <w:insideH w:val="nil"/>
              <w:insideV w:val="nil"/>
            </w:tcBorders>
            <w:shd w:fill="auto" w:val="clear"/>
            <w:tcMar>
              <w:left w:w="77" w:type="dxa"/>
            </w:tcMar>
          </w:tcPr>
          <w:p>
            <w:pPr>
              <w:pStyle w:val="Normal"/>
              <w:spacing w:lineRule="auto" w:line="240" w:before="0" w:after="0"/>
              <w:rPr>
                <w:rFonts w:ascii="DejaVu Sans" w:hAnsi="DejaVu Sans" w:cs="Times New Roman"/>
                <w:b/>
                <w:b/>
                <w:bCs/>
                <w:lang w:val="en-US"/>
              </w:rPr>
            </w:pPr>
            <w:r>
              <w:rPr>
                <w:rFonts w:cs="Times New Roman" w:ascii="DejaVu Sans" w:hAnsi="DejaVu Sans"/>
                <w:b/>
                <w:bCs/>
                <w:lang w:val="en-US"/>
              </w:rPr>
            </w:r>
          </w:p>
        </w:tc>
        <w:tc>
          <w:tcPr>
            <w:tcW w:w="1976" w:type="dxa"/>
            <w:cnfStyle w:val="000010000000" w:firstRow="0" w:lastRow="0" w:firstColumn="0" w:lastColumn="0" w:oddVBand="1" w:evenVBand="0" w:oddHBand="0" w:evenHBand="0" w:firstRowFirstColumn="0" w:firstRowLastColumn="0" w:lastRowFirstColumn="0" w:lastRowLastColumn="0"/>
            <w:tcBorders/>
            <w:shd w:fill="auto" w:val="clear"/>
            <w:tcMar>
              <w:left w:w="77" w:type="dxa"/>
            </w:tcMar>
          </w:tcPr>
          <w:p>
            <w:pPr>
              <w:pStyle w:val="Normal"/>
              <w:spacing w:lineRule="auto" w:line="240" w:before="0" w:after="0"/>
              <w:rPr>
                <w:rFonts w:ascii="DejaVu Sans" w:hAnsi="DejaVu Sans" w:cs="Times New Roman"/>
                <w:lang w:val="en-US"/>
              </w:rPr>
            </w:pPr>
            <w:r>
              <w:rPr>
                <w:rFonts w:cs="Times New Roman" w:ascii="DejaVu Sans" w:hAnsi="DejaVu Sans"/>
                <w:lang w:val="en-US"/>
              </w:rPr>
            </w:r>
          </w:p>
        </w:tc>
        <w:tc>
          <w:tcPr>
            <w:tcW w:w="2442" w:type="dxa"/>
            <w:tcBorders>
              <w:top w:val="nil"/>
              <w:left w:val="nil"/>
              <w:bottom w:val="nil"/>
              <w:right w:val="nil"/>
              <w:insideH w:val="nil"/>
              <w:insideV w:val="nil"/>
            </w:tcBorders>
            <w:shd w:fill="auto" w:val="clear"/>
            <w:tcMar>
              <w:left w:w="117"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rFonts w:ascii="DejaVu Sans" w:hAnsi="DejaVu Sans" w:cs="Times New Roman"/>
                <w:lang w:val="en-US"/>
              </w:rPr>
            </w:pPr>
            <w:r>
              <w:rPr>
                <w:rFonts w:cs="Times New Roman" w:ascii="DejaVu Sans" w:hAnsi="DejaVu Sans"/>
                <w:lang w:val="en-US"/>
              </w:rPr>
            </w:r>
          </w:p>
        </w:tc>
        <w:tc>
          <w:tcPr>
            <w:tcW w:w="4426" w:type="dxa"/>
            <w:cnfStyle w:val="000010000000" w:firstRow="0" w:lastRow="0" w:firstColumn="0" w:lastColumn="0" w:oddVBand="1" w:evenVBand="0" w:oddHBand="0" w:evenHBand="0" w:firstRowFirstColumn="0" w:firstRowLastColumn="0" w:lastRowFirstColumn="0" w:lastRowLastColumn="0"/>
            <w:tcBorders/>
            <w:shd w:fill="auto" w:val="clear"/>
            <w:tcMar>
              <w:left w:w="77" w:type="dxa"/>
            </w:tcMar>
          </w:tcPr>
          <w:p>
            <w:pPr>
              <w:pStyle w:val="Normal"/>
              <w:spacing w:lineRule="auto" w:line="240" w:before="0" w:after="0"/>
              <w:rPr>
                <w:rFonts w:ascii="DejaVu Sans" w:hAnsi="DejaVu Sans" w:cs="Times New Roman"/>
                <w:lang w:val="en-US"/>
              </w:rPr>
            </w:pPr>
            <w:r>
              <w:rPr>
                <w:rFonts w:cs="Times New Roman" w:ascii="DejaVu Sans" w:hAnsi="DejaVu Sans"/>
                <w:lang w:val="en-US"/>
              </w:rPr>
            </w:r>
          </w:p>
        </w:tc>
      </w:tr>
      <w:tr>
        <w:trPr>
          <w:trHeight w:val="765" w:hRule="atLeast"/>
          <w:cnfStyle w:val="000000100000" w:firstRow="0" w:lastRow="0" w:firstColumn="0" w:lastColumn="0" w:oddVBand="0" w:evenVBand="0" w:oddHBand="1" w:evenHBand="0" w:firstRowFirstColumn="0" w:firstRowLastColumn="0" w:lastRowFirstColumn="0" w:lastRowLastColumn="0"/>
        </w:trPr>
        <w:tc>
          <w:tcPr>
            <w:tcW w:w="1657" w:type="dxa"/>
            <w:cnfStyle w:val="001000000000" w:firstRow="0" w:lastRow="0" w:firstColumn="1" w:lastColumn="0" w:oddVBand="0" w:evenVBand="0" w:oddHBand="0" w:evenHBand="0" w:firstRowFirstColumn="0" w:firstRowLastColumn="0" w:lastRowFirstColumn="0" w:lastRowLastColumn="0"/>
            <w:tcBorders/>
            <w:shd w:fill="auto" w:val="clear"/>
            <w:tcMar>
              <w:left w:w="77" w:type="dxa"/>
            </w:tcMar>
          </w:tcPr>
          <w:p>
            <w:pPr>
              <w:pStyle w:val="Normal"/>
              <w:spacing w:lineRule="auto" w:line="240" w:before="0" w:after="0"/>
              <w:rPr>
                <w:rFonts w:ascii="DejaVu Sans" w:hAnsi="DejaVu Sans" w:cs="Times New Roman"/>
                <w:b/>
                <w:b/>
                <w:bCs/>
                <w:lang w:val="en-US"/>
              </w:rPr>
            </w:pPr>
            <w:r>
              <w:rPr>
                <w:rFonts w:cs="Times New Roman" w:ascii="DejaVu Sans" w:hAnsi="DejaVu Sans"/>
                <w:b/>
                <w:bCs/>
                <w:lang w:val="en-US"/>
              </w:rPr>
            </w:r>
          </w:p>
        </w:tc>
        <w:tc>
          <w:tcPr>
            <w:tcW w:w="1976" w:type="dxa"/>
            <w:cnfStyle w:val="000010000000" w:firstRow="0" w:lastRow="0" w:firstColumn="0" w:lastColumn="0" w:oddVBand="1" w:evenVBand="0" w:oddHBand="0" w:evenHBand="0" w:firstRowFirstColumn="0" w:firstRowLastColumn="0" w:lastRowFirstColumn="0" w:lastRowLastColumn="0"/>
            <w:tcBorders/>
            <w:shd w:fill="auto" w:val="clear"/>
            <w:tcMar>
              <w:left w:w="77" w:type="dxa"/>
            </w:tcMar>
          </w:tcPr>
          <w:p>
            <w:pPr>
              <w:pStyle w:val="Normal"/>
              <w:spacing w:lineRule="auto" w:line="240" w:before="0" w:after="0"/>
              <w:rPr>
                <w:rFonts w:ascii="DejaVu Sans" w:hAnsi="DejaVu Sans" w:cs="Times New Roman"/>
                <w:lang w:val="en-US"/>
              </w:rPr>
            </w:pPr>
            <w:r>
              <w:rPr>
                <w:rFonts w:cs="Times New Roman" w:ascii="DejaVu Sans" w:hAnsi="DejaVu Sans"/>
                <w:lang w:val="en-US"/>
              </w:rPr>
            </w:r>
          </w:p>
        </w:tc>
        <w:tc>
          <w:tcPr>
            <w:tcW w:w="2442" w:type="dxa"/>
            <w:tcBorders/>
            <w:shd w:fill="auto" w:val="clear"/>
            <w:tcMar>
              <w:left w:w="77"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rFonts w:ascii="DejaVu Sans" w:hAnsi="DejaVu Sans" w:cs="Times New Roman"/>
                <w:lang w:val="en-US"/>
              </w:rPr>
            </w:pPr>
            <w:r>
              <w:rPr>
                <w:rFonts w:cs="Times New Roman" w:ascii="DejaVu Sans" w:hAnsi="DejaVu Sans"/>
                <w:lang w:val="en-US"/>
              </w:rPr>
            </w:r>
          </w:p>
        </w:tc>
        <w:tc>
          <w:tcPr>
            <w:tcW w:w="4426" w:type="dxa"/>
            <w:cnfStyle w:val="000010000000" w:firstRow="0" w:lastRow="0" w:firstColumn="0" w:lastColumn="0" w:oddVBand="1" w:evenVBand="0" w:oddHBand="0" w:evenHBand="0" w:firstRowFirstColumn="0" w:firstRowLastColumn="0" w:lastRowFirstColumn="0" w:lastRowLastColumn="0"/>
            <w:tcBorders/>
            <w:shd w:fill="auto" w:val="clear"/>
            <w:tcMar>
              <w:left w:w="77" w:type="dxa"/>
            </w:tcMar>
          </w:tcPr>
          <w:p>
            <w:pPr>
              <w:pStyle w:val="Normal"/>
              <w:spacing w:lineRule="auto" w:line="240" w:before="0" w:after="0"/>
              <w:rPr>
                <w:rFonts w:ascii="DejaVu Sans" w:hAnsi="DejaVu Sans" w:cs="Times New Roman"/>
                <w:lang w:val="en-US"/>
              </w:rPr>
            </w:pPr>
            <w:r>
              <w:rPr>
                <w:rFonts w:cs="Times New Roman" w:ascii="DejaVu Sans" w:hAnsi="DejaVu Sans"/>
                <w:lang w:val="en-US"/>
              </w:rPr>
            </w:r>
          </w:p>
        </w:tc>
      </w:tr>
      <w:tr>
        <w:trPr>
          <w:trHeight w:val="357" w:hRule="atLeast"/>
        </w:trPr>
        <w:tc>
          <w:tcPr>
            <w:tcW w:w="1657" w:type="dxa"/>
            <w:cnfStyle w:val="001000000000" w:firstRow="0" w:lastRow="0" w:firstColumn="1" w:lastColumn="0" w:oddVBand="0" w:evenVBand="0" w:oddHBand="0" w:evenHBand="0" w:firstRowFirstColumn="0" w:firstRowLastColumn="0" w:lastRowFirstColumn="0" w:lastRowLastColumn="0"/>
            <w:tcBorders>
              <w:top w:val="nil"/>
              <w:right w:val="nil"/>
              <w:insideV w:val="nil"/>
            </w:tcBorders>
            <w:shd w:fill="auto" w:val="clear"/>
            <w:tcMar>
              <w:left w:w="77" w:type="dxa"/>
            </w:tcMar>
          </w:tcPr>
          <w:p>
            <w:pPr>
              <w:pStyle w:val="Normal"/>
              <w:spacing w:lineRule="auto" w:line="240" w:before="0" w:after="0"/>
              <w:rPr>
                <w:rFonts w:ascii="DejaVu Sans" w:hAnsi="DejaVu Sans" w:cs="Times New Roman"/>
                <w:b/>
                <w:b/>
                <w:bCs/>
                <w:lang w:val="en-US"/>
              </w:rPr>
            </w:pPr>
            <w:r>
              <w:rPr>
                <w:rFonts w:cs="Times New Roman" w:ascii="DejaVu Sans" w:hAnsi="DejaVu Sans"/>
                <w:b/>
                <w:bCs/>
                <w:lang w:val="en-US"/>
              </w:rPr>
            </w:r>
          </w:p>
        </w:tc>
        <w:tc>
          <w:tcPr>
            <w:tcW w:w="1976" w:type="dxa"/>
            <w:cnfStyle w:val="000010000000" w:firstRow="0" w:lastRow="0" w:firstColumn="0" w:lastColumn="0" w:oddVBand="1" w:evenVBand="0" w:oddHBand="0" w:evenHBand="0" w:firstRowFirstColumn="0" w:firstRowLastColumn="0" w:lastRowFirstColumn="0" w:lastRowLastColumn="0"/>
            <w:tcBorders/>
            <w:shd w:fill="auto" w:val="clear"/>
            <w:tcMar>
              <w:left w:w="77" w:type="dxa"/>
            </w:tcMar>
          </w:tcPr>
          <w:p>
            <w:pPr>
              <w:pStyle w:val="Normal"/>
              <w:spacing w:lineRule="auto" w:line="240" w:before="0" w:after="0"/>
              <w:rPr>
                <w:rFonts w:ascii="DejaVu Sans" w:hAnsi="DejaVu Sans" w:cs="Times New Roman"/>
                <w:lang w:val="en-US"/>
              </w:rPr>
            </w:pPr>
            <w:r>
              <w:rPr>
                <w:rFonts w:cs="Times New Roman" w:ascii="DejaVu Sans" w:hAnsi="DejaVu Sans"/>
                <w:lang w:val="en-US"/>
              </w:rPr>
            </w:r>
          </w:p>
        </w:tc>
        <w:tc>
          <w:tcPr>
            <w:tcW w:w="2442" w:type="dxa"/>
            <w:tcBorders>
              <w:top w:val="nil"/>
              <w:left w:val="nil"/>
              <w:right w:val="nil"/>
              <w:insideV w:val="nil"/>
            </w:tcBorders>
            <w:shd w:fill="auto" w:val="clear"/>
            <w:tcMar>
              <w:left w:w="117"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rFonts w:ascii="DejaVu Sans" w:hAnsi="DejaVu Sans" w:cs="Times New Roman"/>
                <w:lang w:val="en-US"/>
              </w:rPr>
            </w:pPr>
            <w:r>
              <w:rPr>
                <w:rFonts w:cs="Times New Roman" w:ascii="DejaVu Sans" w:hAnsi="DejaVu Sans"/>
                <w:lang w:val="en-US"/>
              </w:rPr>
            </w:r>
          </w:p>
        </w:tc>
        <w:tc>
          <w:tcPr>
            <w:tcW w:w="4426" w:type="dxa"/>
            <w:cnfStyle w:val="000010000000" w:firstRow="0" w:lastRow="0" w:firstColumn="0" w:lastColumn="0" w:oddVBand="1" w:evenVBand="0" w:oddHBand="0" w:evenHBand="0" w:firstRowFirstColumn="0" w:firstRowLastColumn="0" w:lastRowFirstColumn="0" w:lastRowLastColumn="0"/>
            <w:tcBorders/>
            <w:shd w:fill="auto" w:val="clear"/>
            <w:tcMar>
              <w:left w:w="77" w:type="dxa"/>
            </w:tcMar>
          </w:tcPr>
          <w:p>
            <w:pPr>
              <w:pStyle w:val="ListParagraph"/>
              <w:spacing w:lineRule="auto" w:line="240" w:before="0" w:after="0"/>
              <w:ind w:left="360" w:hanging="0"/>
              <w:contextualSpacing/>
              <w:rPr>
                <w:rFonts w:ascii="DejaVu Sans" w:hAnsi="DejaVu Sans" w:cs="Times New Roman"/>
                <w:lang w:val="en-US"/>
              </w:rPr>
            </w:pPr>
            <w:r>
              <w:rPr>
                <w:rFonts w:cs="Times New Roman" w:ascii="DejaVu Sans" w:hAnsi="DejaVu Sans"/>
                <w:lang w:val="en-US"/>
              </w:rPr>
            </w:r>
          </w:p>
        </w:tc>
      </w:tr>
    </w:tbl>
    <w:p>
      <w:pPr>
        <w:pStyle w:val="Normal"/>
        <w:tabs>
          <w:tab w:val="left" w:pos="3860" w:leader="none"/>
        </w:tabs>
        <w:jc w:val="both"/>
        <w:rPr>
          <w:rFonts w:ascii="DejaVu Sans" w:hAnsi="DejaVu Sans" w:cs="Times New Roman"/>
          <w:lang w:val="en-US"/>
        </w:rPr>
      </w:pPr>
      <w:r>
        <w:rPr>
          <w:rFonts w:cs="Times New Roman" w:ascii="DejaVu Sans" w:hAnsi="DejaVu Sans"/>
          <w:lang w:val="en-US"/>
        </w:rPr>
      </w:r>
      <w:r>
        <w:br w:type="page"/>
      </w:r>
    </w:p>
    <w:p>
      <w:pPr>
        <w:pStyle w:val="Normal"/>
        <w:jc w:val="both"/>
        <w:rPr>
          <w:rFonts w:ascii="DejaVu Sans" w:hAnsi="DejaVu Sans" w:cs="Times New Roman"/>
          <w:lang w:val="en-US"/>
        </w:rPr>
      </w:pPr>
      <w:r>
        <w:rPr>
          <w:rFonts w:cs="Times New Roman" w:ascii="DejaVu Sans" w:hAnsi="DejaVu Sans"/>
          <w:lang w:val="en-US"/>
        </w:rPr>
      </w:r>
    </w:p>
    <w:sdt>
      <w:sdtPr>
        <w:docPartObj>
          <w:docPartGallery w:val="Table of Contents"/>
          <w:docPartUnique w:val="true"/>
        </w:docPartObj>
        <w:id w:val="363335275"/>
      </w:sdtPr>
      <w:sdtContent>
        <w:p>
          <w:pPr>
            <w:pStyle w:val="TOCHeading"/>
            <w:numPr>
              <w:ilvl w:val="0"/>
              <w:numId w:val="4"/>
            </w:numPr>
            <w:rPr/>
          </w:pPr>
          <w:r>
            <w:rPr>
              <w:rFonts w:ascii="DejaVu Sans" w:hAnsi="DejaVu Sans"/>
              <w:lang w:val="fi-FI"/>
            </w:rPr>
            <w:t>Table of Content</w:t>
          </w:r>
        </w:p>
        <w:p>
          <w:pPr>
            <w:pStyle w:val="Tabledesmatiresniveau1"/>
            <w:tabs>
              <w:tab w:val="right" w:pos="9638" w:leader="dot"/>
            </w:tabs>
            <w:rPr/>
          </w:pPr>
          <w:r>
            <w:fldChar w:fldCharType="begin"/>
          </w:r>
          <w:r>
            <w:instrText> TOC \z \o "1-3" \u \h</w:instrText>
          </w:r>
          <w:r>
            <w:fldChar w:fldCharType="separate"/>
          </w:r>
          <w:hyperlink w:anchor="__RefHeading___Toc6918_1423868514">
            <w:r>
              <w:rPr>
                <w:webHidden/>
                <w:rStyle w:val="Style"/>
              </w:rPr>
              <w:t>1Introduction</w:t>
              <w:tab/>
              <w:t>4</w:t>
            </w:r>
          </w:hyperlink>
        </w:p>
        <w:p>
          <w:pPr>
            <w:pStyle w:val="Tabledesmatiresniveau1"/>
            <w:tabs>
              <w:tab w:val="right" w:pos="9638" w:leader="dot"/>
            </w:tabs>
            <w:rPr/>
          </w:pPr>
          <w:hyperlink w:anchor="__RefHeading___Toc6920_1423868514">
            <w:r>
              <w:rPr>
                <w:webHidden/>
                <w:rStyle w:val="Style"/>
              </w:rPr>
              <w:t>2 Dissemination</w:t>
              <w:tab/>
              <w:t>5</w:t>
            </w:r>
          </w:hyperlink>
        </w:p>
        <w:p>
          <w:pPr>
            <w:pStyle w:val="Tabledesmatiresniveau2"/>
            <w:tabs>
              <w:tab w:val="right" w:pos="9638" w:leader="dot"/>
            </w:tabs>
            <w:rPr/>
          </w:pPr>
          <w:hyperlink w:anchor="__RefHeading___Toc6922_1423868514">
            <w:r>
              <w:rPr>
                <w:webHidden/>
                <w:rStyle w:val="Style"/>
              </w:rPr>
              <w:t>2.3Scientific contributions</w:t>
              <w:tab/>
              <w:t>5</w:t>
            </w:r>
          </w:hyperlink>
        </w:p>
        <w:p>
          <w:pPr>
            <w:pStyle w:val="Tabledesmatiresniveau3"/>
            <w:tabs>
              <w:tab w:val="right" w:pos="9638" w:leader="dot"/>
            </w:tabs>
            <w:rPr/>
          </w:pPr>
          <w:hyperlink w:anchor="__RefHeading___Toc6924_1423868514">
            <w:r>
              <w:rPr>
                <w:webHidden/>
                <w:rStyle w:val="Style"/>
              </w:rPr>
              <w:t>2.3.1Université Jean Monet</w:t>
              <w:tab/>
              <w:t>5</w:t>
            </w:r>
          </w:hyperlink>
        </w:p>
        <w:p>
          <w:pPr>
            <w:pStyle w:val="Tabledesmatiresniveau3"/>
            <w:tabs>
              <w:tab w:val="right" w:pos="9638" w:leader="dot"/>
            </w:tabs>
            <w:rPr/>
          </w:pPr>
          <w:hyperlink w:anchor="__RefHeading___Toc6926_1423868514">
            <w:r>
              <w:rPr>
                <w:webHidden/>
                <w:rStyle w:val="Style"/>
              </w:rPr>
              <w:t>2.3.1Kajaani University of Applied Sciences</w:t>
              <w:tab/>
              <w:t>5</w:t>
            </w:r>
          </w:hyperlink>
        </w:p>
        <w:p>
          <w:pPr>
            <w:pStyle w:val="Tabledesmatiresniveau3"/>
            <w:tabs>
              <w:tab w:val="right" w:pos="9638" w:leader="dot"/>
            </w:tabs>
            <w:rPr/>
          </w:pPr>
          <w:hyperlink w:anchor="__RefHeading___Toc6928_1423868514">
            <w:r>
              <w:rPr>
                <w:webHidden/>
                <w:rStyle w:val="Style"/>
              </w:rPr>
              <w:t>2.3.2BEIA</w:t>
              <w:tab/>
              <w:t>6</w:t>
            </w:r>
          </w:hyperlink>
        </w:p>
        <w:p>
          <w:pPr>
            <w:pStyle w:val="Tabledesmatiresniveau2"/>
            <w:tabs>
              <w:tab w:val="right" w:pos="9638" w:leader="dot"/>
            </w:tabs>
            <w:rPr/>
          </w:pPr>
          <w:hyperlink w:anchor="__RefHeading___Toc6930_1423868514">
            <w:r>
              <w:rPr>
                <w:webHidden/>
                <w:rStyle w:val="Style"/>
              </w:rPr>
              <w:t>2.4Workshops and International conferences</w:t>
              <w:tab/>
              <w:t>7</w:t>
            </w:r>
          </w:hyperlink>
        </w:p>
        <w:p>
          <w:pPr>
            <w:pStyle w:val="Tabledesmatiresniveau3"/>
            <w:tabs>
              <w:tab w:val="right" w:pos="9638" w:leader="dot"/>
            </w:tabs>
            <w:rPr/>
          </w:pPr>
          <w:hyperlink w:anchor="__RefHeading___Toc6932_1423868514">
            <w:r>
              <w:rPr>
                <w:webHidden/>
                <w:rStyle w:val="Style"/>
              </w:rPr>
              <w:t>2.4.1From WATER-M consortium</w:t>
              <w:tab/>
              <w:t>7</w:t>
            </w:r>
          </w:hyperlink>
        </w:p>
        <w:p>
          <w:pPr>
            <w:pStyle w:val="Tabledesmatiresniveau3"/>
            <w:tabs>
              <w:tab w:val="right" w:pos="9638" w:leader="dot"/>
            </w:tabs>
            <w:rPr/>
          </w:pPr>
          <w:hyperlink w:anchor="__RefHeading___Toc6934_1423868514">
            <w:r>
              <w:rPr>
                <w:webHidden/>
                <w:rStyle w:val="Style"/>
              </w:rPr>
              <w:t>2.4.2From French partners</w:t>
              <w:tab/>
              <w:t>9</w:t>
            </w:r>
          </w:hyperlink>
        </w:p>
        <w:p>
          <w:pPr>
            <w:pStyle w:val="Tabledesmatiresniveau3"/>
            <w:tabs>
              <w:tab w:val="right" w:pos="9638" w:leader="dot"/>
            </w:tabs>
            <w:rPr/>
          </w:pPr>
          <w:hyperlink w:anchor="__RefHeading___Toc6936_1423868514">
            <w:r>
              <w:rPr>
                <w:webHidden/>
                <w:rStyle w:val="Style"/>
              </w:rPr>
              <w:t>2.4.3From Finnish partners</w:t>
              <w:tab/>
              <w:t>10</w:t>
            </w:r>
          </w:hyperlink>
        </w:p>
        <w:p>
          <w:pPr>
            <w:pStyle w:val="Tabledesmatiresniveau3"/>
            <w:tabs>
              <w:tab w:val="right" w:pos="9638" w:leader="dot"/>
            </w:tabs>
            <w:rPr/>
          </w:pPr>
          <w:hyperlink w:anchor="__RefHeading___Toc6938_1423868514">
            <w:r>
              <w:rPr>
                <w:webHidden/>
                <w:rStyle w:val="Style"/>
              </w:rPr>
              <w:t>2.3.3From Romanian partners</w:t>
              <w:tab/>
              <w:t>12</w:t>
            </w:r>
          </w:hyperlink>
        </w:p>
        <w:p>
          <w:pPr>
            <w:pStyle w:val="Tabledesmatiresniveau1"/>
            <w:tabs>
              <w:tab w:val="right" w:pos="9638" w:leader="dot"/>
            </w:tabs>
            <w:rPr/>
          </w:pPr>
          <w:hyperlink w:anchor="__RefHeading___Toc6940_1423868514">
            <w:r>
              <w:rPr>
                <w:webHidden/>
                <w:rStyle w:val="Style"/>
              </w:rPr>
              <w:t>3Standardization</w:t>
              <w:tab/>
              <w:t>13</w:t>
            </w:r>
          </w:hyperlink>
        </w:p>
        <w:p>
          <w:pPr>
            <w:pStyle w:val="Tabledesmatiresniveau2"/>
            <w:tabs>
              <w:tab w:val="right" w:pos="9638" w:leader="dot"/>
            </w:tabs>
            <w:rPr/>
          </w:pPr>
          <w:hyperlink w:anchor="__RefHeading___Toc6944_1423868514">
            <w:r>
              <w:rPr>
                <w:webHidden/>
                <w:rStyle w:val="Style"/>
              </w:rPr>
              <w:t>3.2Enrichment proposal of the SEAS ontologies</w:t>
              <w:tab/>
              <w:t>14</w:t>
            </w:r>
          </w:hyperlink>
        </w:p>
        <w:p>
          <w:pPr>
            <w:pStyle w:val="Tabledesmatiresniveau3"/>
            <w:tabs>
              <w:tab w:val="right" w:pos="9638" w:leader="dot"/>
            </w:tabs>
            <w:rPr/>
          </w:pPr>
          <w:hyperlink w:anchor="__RefHeading___Toc7974_677402382">
            <w:r>
              <w:rPr>
                <w:webHidden/>
                <w:rStyle w:val="Style"/>
              </w:rPr>
              <w:t>3.2.1SEAS Ontologies description</w:t>
              <w:tab/>
              <w:t>14</w:t>
            </w:r>
          </w:hyperlink>
        </w:p>
        <w:p>
          <w:pPr>
            <w:pStyle w:val="Tabledesmatiresniveau3"/>
            <w:tabs>
              <w:tab w:val="right" w:pos="9638" w:leader="dot"/>
            </w:tabs>
            <w:rPr/>
          </w:pPr>
          <w:hyperlink w:anchor="__RefHeading___Toc6946_1423868514">
            <w:r>
              <w:rPr>
                <w:webHidden/>
                <w:rStyle w:val="Style"/>
              </w:rPr>
              <w:t>3.2.2Water meters</w:t>
              <w:tab/>
              <w:t>15</w:t>
            </w:r>
          </w:hyperlink>
        </w:p>
        <w:p>
          <w:pPr>
            <w:pStyle w:val="Tabledesmatiresniveau2"/>
            <w:tabs>
              <w:tab w:val="right" w:pos="9638" w:leader="dot"/>
            </w:tabs>
            <w:rPr/>
          </w:pPr>
          <w:hyperlink w:anchor="__RefHeading___Toc6948_1423868514">
            <w:r>
              <w:rPr>
                <w:webHidden/>
                <w:rStyle w:val="Style"/>
              </w:rPr>
              <w:t>3.3Status of SEAS ontologies on normalization</w:t>
              <w:tab/>
              <w:t>15</w:t>
            </w:r>
          </w:hyperlink>
        </w:p>
        <w:p>
          <w:pPr>
            <w:pStyle w:val="Tabledesmatiresniveau2"/>
            <w:tabs>
              <w:tab w:val="right" w:pos="9638" w:leader="dot"/>
            </w:tabs>
            <w:rPr/>
          </w:pPr>
          <w:hyperlink w:anchor="__RefHeading___Toc6950_1423868514">
            <w:r>
              <w:rPr>
                <w:webHidden/>
                <w:rStyle w:val="Style"/>
              </w:rPr>
              <w:t>3.4Others interesting framework of standardisation</w:t>
              <w:tab/>
              <w:t>16</w:t>
            </w:r>
          </w:hyperlink>
        </w:p>
        <w:p>
          <w:pPr>
            <w:pStyle w:val="Tabledesmatiresniveau1"/>
            <w:tabs>
              <w:tab w:val="right" w:pos="9638" w:leader="dot"/>
            </w:tabs>
            <w:rPr/>
          </w:pPr>
          <w:hyperlink w:anchor="__RefHeading___Toc6952_1423868514">
            <w:r>
              <w:rPr>
                <w:webHidden/>
                <w:rStyle w:val="Style"/>
              </w:rPr>
              <w:t>4Exploitation Plan</w:t>
              <w:tab/>
              <w:t>17</w:t>
            </w:r>
          </w:hyperlink>
          <w:r>
            <w:fldChar w:fldCharType="end"/>
          </w:r>
        </w:p>
      </w:sdtContent>
    </w:sdt>
    <w:p>
      <w:pPr>
        <w:pStyle w:val="Normal"/>
        <w:spacing w:lineRule="auto" w:line="240" w:before="0" w:after="0"/>
        <w:jc w:val="both"/>
        <w:rPr>
          <w:rFonts w:ascii="DejaVu Sans" w:hAnsi="DejaVu Sans" w:cs="Times New Roman"/>
          <w:sz w:val="24"/>
          <w:szCs w:val="24"/>
          <w:lang w:val="en-US"/>
        </w:rPr>
      </w:pPr>
      <w:r>
        <w:rPr>
          <w:rFonts w:cs="Times New Roman" w:ascii="DejaVu Sans" w:hAnsi="DejaVu Sans"/>
          <w:sz w:val="24"/>
          <w:szCs w:val="24"/>
          <w:lang w:val="en-US"/>
        </w:rPr>
      </w:r>
    </w:p>
    <w:p>
      <w:pPr>
        <w:pStyle w:val="Normal"/>
        <w:spacing w:lineRule="auto" w:line="240" w:before="0" w:after="0"/>
        <w:jc w:val="both"/>
        <w:rPr>
          <w:rFonts w:ascii="DejaVu Sans" w:hAnsi="DejaVu Sans" w:cs="Times New Roman"/>
          <w:sz w:val="24"/>
          <w:szCs w:val="24"/>
          <w:lang w:val="en-US"/>
        </w:rPr>
      </w:pPr>
      <w:r>
        <w:rPr>
          <w:rFonts w:cs="Times New Roman" w:ascii="DejaVu Sans" w:hAnsi="DejaVu Sans"/>
          <w:sz w:val="24"/>
          <w:szCs w:val="24"/>
          <w:lang w:val="en-US"/>
        </w:rPr>
      </w:r>
    </w:p>
    <w:p>
      <w:pPr>
        <w:pStyle w:val="Normal"/>
        <w:spacing w:lineRule="auto" w:line="240" w:before="0" w:after="0"/>
        <w:jc w:val="both"/>
        <w:rPr>
          <w:rFonts w:ascii="DejaVu Sans" w:hAnsi="DejaVu Sans" w:cs="Times New Roman"/>
          <w:sz w:val="24"/>
          <w:szCs w:val="24"/>
          <w:lang w:val="en-US"/>
        </w:rPr>
      </w:pPr>
      <w:r>
        <w:rPr>
          <w:rFonts w:cs="Times New Roman" w:ascii="DejaVu Sans" w:hAnsi="DejaVu Sans"/>
          <w:sz w:val="24"/>
          <w:szCs w:val="24"/>
          <w:lang w:val="en-US"/>
        </w:rPr>
      </w:r>
    </w:p>
    <w:p>
      <w:pPr>
        <w:pStyle w:val="Normal"/>
        <w:spacing w:lineRule="auto" w:line="240" w:before="0" w:after="0"/>
        <w:jc w:val="both"/>
        <w:rPr>
          <w:rFonts w:ascii="DejaVu Sans" w:hAnsi="DejaVu Sans" w:cs="Times New Roman"/>
          <w:sz w:val="24"/>
          <w:szCs w:val="24"/>
          <w:lang w:val="en-US"/>
        </w:rPr>
      </w:pPr>
      <w:r>
        <w:rPr>
          <w:rFonts w:cs="Times New Roman" w:ascii="DejaVu Sans" w:hAnsi="DejaVu Sans"/>
          <w:sz w:val="24"/>
          <w:szCs w:val="24"/>
          <w:lang w:val="en-US"/>
        </w:rPr>
      </w:r>
    </w:p>
    <w:p>
      <w:pPr>
        <w:pStyle w:val="Normal"/>
        <w:spacing w:lineRule="auto" w:line="240" w:before="0" w:after="0"/>
        <w:jc w:val="both"/>
        <w:rPr>
          <w:rFonts w:ascii="DejaVu Sans" w:hAnsi="DejaVu Sans" w:cs="Times New Roman"/>
          <w:sz w:val="24"/>
          <w:szCs w:val="24"/>
          <w:lang w:val="en-US"/>
        </w:rPr>
      </w:pPr>
      <w:r>
        <w:rPr>
          <w:rFonts w:cs="Times New Roman" w:ascii="DejaVu Sans" w:hAnsi="DejaVu Sans"/>
          <w:sz w:val="24"/>
          <w:szCs w:val="24"/>
          <w:lang w:val="en-US"/>
        </w:rPr>
      </w:r>
    </w:p>
    <w:p>
      <w:pPr>
        <w:pStyle w:val="Normal"/>
        <w:spacing w:lineRule="auto" w:line="240" w:before="0" w:after="0"/>
        <w:jc w:val="both"/>
        <w:rPr>
          <w:rFonts w:ascii="DejaVu Sans" w:hAnsi="DejaVu Sans" w:cs="Times New Roman"/>
          <w:sz w:val="24"/>
          <w:szCs w:val="24"/>
          <w:lang w:val="en-US"/>
        </w:rPr>
      </w:pPr>
      <w:r>
        <w:rPr>
          <w:rFonts w:cs="Times New Roman" w:ascii="DejaVu Sans" w:hAnsi="DejaVu Sans"/>
          <w:sz w:val="24"/>
          <w:szCs w:val="24"/>
          <w:lang w:val="en-US"/>
        </w:rPr>
      </w:r>
    </w:p>
    <w:p>
      <w:pPr>
        <w:pStyle w:val="Normal"/>
        <w:spacing w:lineRule="auto" w:line="240" w:before="0" w:after="0"/>
        <w:jc w:val="both"/>
        <w:rPr>
          <w:rFonts w:ascii="DejaVu Sans" w:hAnsi="DejaVu Sans" w:cs="Times New Roman"/>
          <w:sz w:val="24"/>
          <w:szCs w:val="24"/>
          <w:lang w:val="en-US"/>
        </w:rPr>
      </w:pPr>
      <w:r>
        <w:rPr>
          <w:rFonts w:cs="Times New Roman" w:ascii="DejaVu Sans" w:hAnsi="DejaVu Sans"/>
          <w:sz w:val="24"/>
          <w:szCs w:val="24"/>
          <w:lang w:val="en-US"/>
        </w:rPr>
      </w:r>
    </w:p>
    <w:p>
      <w:pPr>
        <w:pStyle w:val="Normal"/>
        <w:spacing w:lineRule="auto" w:line="240" w:before="0" w:after="0"/>
        <w:jc w:val="both"/>
        <w:rPr>
          <w:rFonts w:ascii="DejaVu Sans" w:hAnsi="DejaVu Sans" w:cs="Times New Roman"/>
          <w:sz w:val="24"/>
          <w:szCs w:val="24"/>
          <w:lang w:val="en-US"/>
        </w:rPr>
      </w:pPr>
      <w:r>
        <w:rPr>
          <w:rFonts w:cs="Times New Roman" w:ascii="DejaVu Sans" w:hAnsi="DejaVu Sans"/>
          <w:sz w:val="24"/>
          <w:szCs w:val="24"/>
          <w:lang w:val="en-US"/>
        </w:rPr>
      </w:r>
    </w:p>
    <w:p>
      <w:pPr>
        <w:pStyle w:val="Normal"/>
        <w:spacing w:lineRule="auto" w:line="240" w:before="0" w:after="0"/>
        <w:jc w:val="both"/>
        <w:rPr>
          <w:rFonts w:ascii="DejaVu Sans" w:hAnsi="DejaVu Sans" w:cs="Times New Roman"/>
          <w:sz w:val="24"/>
          <w:szCs w:val="24"/>
          <w:lang w:val="en-US"/>
        </w:rPr>
      </w:pPr>
      <w:r>
        <w:rPr>
          <w:rFonts w:cs="Times New Roman" w:ascii="DejaVu Sans" w:hAnsi="DejaVu Sans"/>
          <w:sz w:val="24"/>
          <w:szCs w:val="24"/>
          <w:lang w:val="en-US"/>
        </w:rPr>
      </w:r>
    </w:p>
    <w:p>
      <w:pPr>
        <w:pStyle w:val="Normal"/>
        <w:spacing w:lineRule="auto" w:line="240" w:before="0" w:after="0"/>
        <w:jc w:val="both"/>
        <w:rPr>
          <w:rFonts w:ascii="DejaVu Sans" w:hAnsi="DejaVu Sans" w:cs="Times New Roman"/>
          <w:sz w:val="24"/>
          <w:szCs w:val="24"/>
          <w:lang w:val="en-US"/>
        </w:rPr>
      </w:pPr>
      <w:r>
        <w:rPr>
          <w:rFonts w:cs="Times New Roman" w:ascii="DejaVu Sans" w:hAnsi="DejaVu Sans"/>
          <w:sz w:val="24"/>
          <w:szCs w:val="24"/>
          <w:lang w:val="en-US"/>
        </w:rPr>
      </w:r>
    </w:p>
    <w:p>
      <w:pPr>
        <w:pStyle w:val="Normal"/>
        <w:spacing w:lineRule="auto" w:line="240" w:before="0" w:after="0"/>
        <w:jc w:val="both"/>
        <w:rPr>
          <w:rFonts w:ascii="DejaVu Sans" w:hAnsi="DejaVu Sans" w:cs="Times New Roman"/>
          <w:sz w:val="24"/>
          <w:szCs w:val="24"/>
          <w:lang w:val="en-US"/>
        </w:rPr>
      </w:pPr>
      <w:r>
        <w:rPr>
          <w:rFonts w:cs="Times New Roman" w:ascii="DejaVu Sans" w:hAnsi="DejaVu Sans"/>
          <w:sz w:val="24"/>
          <w:szCs w:val="24"/>
          <w:lang w:val="en-US"/>
        </w:rPr>
      </w:r>
    </w:p>
    <w:p>
      <w:pPr>
        <w:pStyle w:val="Normal"/>
        <w:spacing w:lineRule="auto" w:line="240" w:before="0" w:after="0"/>
        <w:jc w:val="both"/>
        <w:rPr>
          <w:rFonts w:ascii="DejaVu Sans" w:hAnsi="DejaVu Sans" w:cs="Times New Roman"/>
          <w:sz w:val="24"/>
          <w:szCs w:val="24"/>
          <w:lang w:val="en-US"/>
        </w:rPr>
      </w:pPr>
      <w:r>
        <w:rPr>
          <w:rFonts w:cs="Times New Roman" w:ascii="DejaVu Sans" w:hAnsi="DejaVu Sans"/>
          <w:sz w:val="24"/>
          <w:szCs w:val="24"/>
          <w:lang w:val="en-US"/>
        </w:rPr>
      </w:r>
    </w:p>
    <w:p>
      <w:pPr>
        <w:pStyle w:val="Normal"/>
        <w:spacing w:lineRule="auto" w:line="240" w:before="0" w:after="0"/>
        <w:jc w:val="both"/>
        <w:rPr>
          <w:rFonts w:ascii="DejaVu Sans" w:hAnsi="DejaVu Sans" w:cs="Times New Roman"/>
          <w:sz w:val="24"/>
          <w:szCs w:val="24"/>
          <w:lang w:val="en-US"/>
        </w:rPr>
      </w:pPr>
      <w:r>
        <w:rPr>
          <w:rFonts w:cs="Times New Roman" w:ascii="DejaVu Sans" w:hAnsi="DejaVu Sans"/>
          <w:sz w:val="24"/>
          <w:szCs w:val="24"/>
          <w:lang w:val="en-US"/>
        </w:rPr>
      </w:r>
    </w:p>
    <w:p>
      <w:pPr>
        <w:pStyle w:val="Normal"/>
        <w:spacing w:lineRule="auto" w:line="240" w:before="0" w:after="0"/>
        <w:jc w:val="both"/>
        <w:rPr>
          <w:rFonts w:ascii="DejaVu Sans" w:hAnsi="DejaVu Sans" w:cs="Times New Roman"/>
          <w:sz w:val="24"/>
          <w:szCs w:val="24"/>
          <w:lang w:val="en-US"/>
        </w:rPr>
      </w:pPr>
      <w:r>
        <w:rPr>
          <w:rFonts w:cs="Times New Roman" w:ascii="DejaVu Sans" w:hAnsi="DejaVu Sans"/>
          <w:sz w:val="24"/>
          <w:szCs w:val="24"/>
          <w:lang w:val="en-US"/>
        </w:rPr>
      </w:r>
    </w:p>
    <w:p>
      <w:pPr>
        <w:pStyle w:val="Normal"/>
        <w:spacing w:lineRule="auto" w:line="240" w:before="0" w:after="0"/>
        <w:jc w:val="both"/>
        <w:rPr>
          <w:rFonts w:ascii="DejaVu Sans" w:hAnsi="DejaVu Sans" w:cs="Times New Roman"/>
          <w:sz w:val="24"/>
          <w:szCs w:val="24"/>
          <w:lang w:val="en-US"/>
        </w:rPr>
      </w:pPr>
      <w:r>
        <w:rPr>
          <w:rFonts w:cs="Times New Roman" w:ascii="DejaVu Sans" w:hAnsi="DejaVu Sans"/>
          <w:sz w:val="24"/>
          <w:szCs w:val="24"/>
          <w:lang w:val="en-US"/>
        </w:rPr>
      </w:r>
    </w:p>
    <w:p>
      <w:pPr>
        <w:pStyle w:val="Normal"/>
        <w:spacing w:lineRule="auto" w:line="240" w:before="0" w:after="0"/>
        <w:jc w:val="both"/>
        <w:rPr>
          <w:rFonts w:ascii="DejaVu Sans" w:hAnsi="DejaVu Sans" w:cs="Times New Roman"/>
          <w:sz w:val="24"/>
          <w:szCs w:val="24"/>
          <w:lang w:val="en-US"/>
        </w:rPr>
      </w:pPr>
      <w:r>
        <w:rPr>
          <w:rFonts w:cs="Times New Roman" w:ascii="DejaVu Sans" w:hAnsi="DejaVu Sans"/>
          <w:sz w:val="24"/>
          <w:szCs w:val="24"/>
          <w:lang w:val="en-US"/>
        </w:rPr>
      </w:r>
    </w:p>
    <w:p>
      <w:pPr>
        <w:pStyle w:val="Normal"/>
        <w:spacing w:lineRule="auto" w:line="240" w:before="0" w:after="0"/>
        <w:jc w:val="both"/>
        <w:rPr>
          <w:rFonts w:ascii="DejaVu Sans" w:hAnsi="DejaVu Sans" w:cs="Times New Roman"/>
          <w:sz w:val="24"/>
          <w:szCs w:val="24"/>
          <w:lang w:val="en-US"/>
        </w:rPr>
      </w:pPr>
      <w:r>
        <w:rPr>
          <w:rFonts w:cs="Times New Roman" w:ascii="DejaVu Sans" w:hAnsi="DejaVu Sans"/>
          <w:sz w:val="24"/>
          <w:szCs w:val="24"/>
          <w:lang w:val="en-US"/>
        </w:rPr>
      </w:r>
    </w:p>
    <w:p>
      <w:pPr>
        <w:pStyle w:val="Normal"/>
        <w:spacing w:lineRule="auto" w:line="240" w:before="0" w:after="0"/>
        <w:jc w:val="both"/>
        <w:rPr>
          <w:rFonts w:ascii="DejaVu Sans" w:hAnsi="DejaVu Sans" w:cs="Times New Roman"/>
          <w:sz w:val="24"/>
          <w:szCs w:val="24"/>
          <w:lang w:val="en-US"/>
        </w:rPr>
      </w:pPr>
      <w:r>
        <w:rPr>
          <w:rFonts w:cs="Times New Roman" w:ascii="DejaVu Sans" w:hAnsi="DejaVu Sans"/>
          <w:sz w:val="24"/>
          <w:szCs w:val="24"/>
          <w:lang w:val="en-US"/>
        </w:rPr>
      </w:r>
    </w:p>
    <w:p>
      <w:pPr>
        <w:pStyle w:val="Normal"/>
        <w:spacing w:lineRule="auto" w:line="240" w:before="0" w:after="0"/>
        <w:jc w:val="both"/>
        <w:rPr>
          <w:rFonts w:ascii="DejaVu Sans" w:hAnsi="DejaVu Sans" w:cs="Times New Roman"/>
          <w:sz w:val="24"/>
          <w:szCs w:val="24"/>
          <w:lang w:val="en-US"/>
        </w:rPr>
      </w:pPr>
      <w:r>
        <w:rPr>
          <w:rFonts w:cs="Times New Roman" w:ascii="DejaVu Sans" w:hAnsi="DejaVu Sans"/>
          <w:sz w:val="24"/>
          <w:szCs w:val="24"/>
          <w:lang w:val="en-US"/>
        </w:rPr>
      </w:r>
    </w:p>
    <w:p>
      <w:pPr>
        <w:pStyle w:val="Normal"/>
        <w:spacing w:lineRule="auto" w:line="240" w:before="0" w:after="0"/>
        <w:jc w:val="both"/>
        <w:rPr>
          <w:rFonts w:ascii="DejaVu Sans" w:hAnsi="DejaVu Sans" w:cs="Times New Roman"/>
          <w:sz w:val="24"/>
          <w:szCs w:val="24"/>
          <w:lang w:val="en-US"/>
        </w:rPr>
      </w:pPr>
      <w:r>
        <w:rPr>
          <w:rFonts w:cs="Times New Roman" w:ascii="DejaVu Sans" w:hAnsi="DejaVu Sans"/>
          <w:sz w:val="24"/>
          <w:szCs w:val="24"/>
          <w:lang w:val="en-US"/>
        </w:rPr>
      </w:r>
    </w:p>
    <w:p>
      <w:pPr>
        <w:pStyle w:val="Normal"/>
        <w:spacing w:lineRule="auto" w:line="240" w:before="0" w:after="0"/>
        <w:jc w:val="both"/>
        <w:rPr>
          <w:rFonts w:ascii="DejaVu Sans" w:hAnsi="DejaVu Sans" w:cs="Times New Roman"/>
          <w:sz w:val="24"/>
          <w:szCs w:val="24"/>
          <w:lang w:val="en-US"/>
        </w:rPr>
      </w:pPr>
      <w:r>
        <w:rPr>
          <w:rFonts w:cs="Times New Roman" w:ascii="DejaVu Sans" w:hAnsi="DejaVu Sans"/>
          <w:sz w:val="24"/>
          <w:szCs w:val="24"/>
          <w:lang w:val="en-US"/>
        </w:rPr>
      </w:r>
    </w:p>
    <w:p>
      <w:pPr>
        <w:pStyle w:val="Normal"/>
        <w:spacing w:lineRule="auto" w:line="240" w:before="0" w:after="0"/>
        <w:jc w:val="both"/>
        <w:rPr>
          <w:rFonts w:ascii="DejaVu Sans" w:hAnsi="DejaVu Sans" w:cs="Times New Roman"/>
          <w:sz w:val="24"/>
          <w:szCs w:val="24"/>
          <w:lang w:val="en-US"/>
        </w:rPr>
      </w:pPr>
      <w:r>
        <w:rPr>
          <w:rFonts w:cs="Times New Roman" w:ascii="DejaVu Sans" w:hAnsi="DejaVu Sans"/>
          <w:sz w:val="24"/>
          <w:szCs w:val="24"/>
          <w:lang w:val="en-US"/>
        </w:rPr>
      </w:r>
    </w:p>
    <w:p>
      <w:pPr>
        <w:pStyle w:val="Normal"/>
        <w:spacing w:lineRule="auto" w:line="240" w:before="0" w:after="0"/>
        <w:jc w:val="both"/>
        <w:rPr>
          <w:rFonts w:ascii="DejaVu Sans" w:hAnsi="DejaVu Sans" w:cs="Times New Roman"/>
          <w:sz w:val="24"/>
          <w:szCs w:val="24"/>
          <w:lang w:val="en-US"/>
        </w:rPr>
      </w:pPr>
      <w:r>
        <w:rPr>
          <w:rFonts w:cs="Times New Roman" w:ascii="DejaVu Sans" w:hAnsi="DejaVu Sans"/>
          <w:sz w:val="24"/>
          <w:szCs w:val="24"/>
          <w:lang w:val="en-US"/>
        </w:rPr>
      </w:r>
    </w:p>
    <w:p>
      <w:pPr>
        <w:pStyle w:val="Normal"/>
        <w:spacing w:lineRule="auto" w:line="240" w:before="0" w:after="0"/>
        <w:jc w:val="both"/>
        <w:rPr>
          <w:rFonts w:ascii="DejaVu Sans" w:hAnsi="DejaVu Sans" w:cs="Times New Roman"/>
          <w:sz w:val="24"/>
          <w:szCs w:val="24"/>
          <w:lang w:val="en-US"/>
        </w:rPr>
      </w:pPr>
      <w:r>
        <w:rPr>
          <w:rFonts w:cs="Times New Roman" w:ascii="DejaVu Sans" w:hAnsi="DejaVu Sans"/>
          <w:sz w:val="24"/>
          <w:szCs w:val="24"/>
          <w:lang w:val="en-US"/>
        </w:rPr>
      </w:r>
    </w:p>
    <w:p>
      <w:pPr>
        <w:pStyle w:val="Titre1"/>
        <w:numPr>
          <w:ilvl w:val="0"/>
          <w:numId w:val="6"/>
        </w:numPr>
        <w:rPr>
          <w:rFonts w:ascii="DejaVu Sans" w:hAnsi="DejaVu Sans"/>
        </w:rPr>
      </w:pPr>
      <w:bookmarkStart w:id="0" w:name="_Toc499654036"/>
      <w:bookmarkStart w:id="1" w:name="__RefHeading___Toc6918_1423868514"/>
      <w:bookmarkEnd w:id="0"/>
      <w:bookmarkEnd w:id="1"/>
      <w:r>
        <w:rPr>
          <w:rFonts w:ascii="DejaVu Sans" w:hAnsi="DejaVu Sans"/>
        </w:rPr>
        <w:t>Introduction</w:t>
      </w:r>
    </w:p>
    <w:p>
      <w:pPr>
        <w:pStyle w:val="Normal"/>
        <w:spacing w:lineRule="auto" w:line="240" w:before="0" w:after="0"/>
        <w:jc w:val="both"/>
        <w:rPr>
          <w:rFonts w:ascii="DejaVu Sans" w:hAnsi="DejaVu Sans" w:cs="Times New Roman"/>
          <w:sz w:val="24"/>
          <w:szCs w:val="24"/>
          <w:lang w:val="en-US"/>
        </w:rPr>
      </w:pPr>
      <w:r>
        <w:rPr>
          <w:rFonts w:cs="Times New Roman" w:ascii="DejaVu Sans" w:hAnsi="DejaVu Sans"/>
          <w:sz w:val="24"/>
          <w:szCs w:val="24"/>
          <w:lang w:val="en-US"/>
        </w:rPr>
      </w:r>
    </w:p>
    <w:p>
      <w:pPr>
        <w:pStyle w:val="Normal"/>
        <w:spacing w:lineRule="auto" w:line="240" w:before="0" w:after="0"/>
        <w:jc w:val="both"/>
        <w:rPr>
          <w:rFonts w:ascii="Times New Roman" w:hAnsi="Times New Roman" w:cs="Times New Roman"/>
          <w:sz w:val="24"/>
          <w:szCs w:val="24"/>
          <w:lang w:val="en-US"/>
        </w:rPr>
      </w:pPr>
      <w:r>
        <w:rPr>
          <w:rFonts w:cs="Times New Roman" w:ascii="DejaVu Sans" w:hAnsi="DejaVu Sans"/>
          <w:sz w:val="24"/>
          <w:szCs w:val="24"/>
          <w:lang w:val="en-US"/>
        </w:rPr>
        <w:t>This document describes the activities of the consortium concerning “Dissemination, Standardization and exploitation Plan and Report”. D5.2 has merged with D5.3 due to similarities and the continuity of the content (especially exploitation plan and report). This report is divided into three parts concerning dissemination, standardization and exploitation. The first one presents the dissemination activities of the consortium (events, dissemination material, scientific publications…). The standardization part goes back to water ontologies produced by the project. This work is complementary to SEAS (ITEA 2) ontologies on energy. It offers a possibility to enrich SEAS ontologies with a “water profile”. The report eventually presents a strategy of exploitation of the various outcomes of Water M project.</w:t>
      </w:r>
    </w:p>
    <w:p>
      <w:pPr>
        <w:pStyle w:val="Normal"/>
        <w:spacing w:lineRule="auto" w:line="240" w:before="0" w:after="0"/>
        <w:jc w:val="both"/>
        <w:rPr>
          <w:rFonts w:ascii="DejaVu Sans" w:hAnsi="DejaVu Sans" w:cs="Times New Roman"/>
          <w:sz w:val="24"/>
          <w:szCs w:val="24"/>
          <w:lang w:val="en-US"/>
        </w:rPr>
      </w:pPr>
      <w:r>
        <w:rPr>
          <w:rFonts w:cs="Times New Roman" w:ascii="DejaVu Sans" w:hAnsi="DejaVu Sans"/>
          <w:sz w:val="24"/>
          <w:szCs w:val="24"/>
          <w:lang w:val="en-US"/>
        </w:rPr>
      </w:r>
    </w:p>
    <w:p>
      <w:pPr>
        <w:pStyle w:val="Normal"/>
        <w:spacing w:lineRule="auto" w:line="240" w:before="0" w:after="0"/>
        <w:jc w:val="both"/>
        <w:rPr>
          <w:rFonts w:ascii="Times New Roman" w:hAnsi="Times New Roman" w:cs="Times New Roman"/>
          <w:sz w:val="24"/>
          <w:szCs w:val="24"/>
          <w:lang w:val="en-US"/>
        </w:rPr>
      </w:pPr>
      <w:r>
        <w:rPr>
          <w:rFonts w:cs="Times New Roman" w:ascii="DejaVu Sans" w:hAnsi="DejaVu Sans"/>
          <w:sz w:val="24"/>
          <w:szCs w:val="24"/>
          <w:lang w:val="en-US"/>
        </w:rPr>
        <w:t xml:space="preserve">Concerning dissemination and since several universities are represented in the consortium, the consortium intends to publish various contributions such as scientific articles. the intention of the project was to publish results in prominent international journals, special issues of journals and chapters of edited books, international and national workshops and conferences and in magazines. The first chapter of this deliverables gathers all references of scientific articles made throughout the project. Seminars, workshops and conferences were planned too. This report presents all the events where the project has been showcased. </w:t>
      </w:r>
    </w:p>
    <w:p>
      <w:pPr>
        <w:pStyle w:val="Normal"/>
        <w:spacing w:lineRule="auto" w:line="240" w:before="0" w:after="0"/>
        <w:jc w:val="both"/>
        <w:rPr>
          <w:rFonts w:ascii="DejaVu Sans" w:hAnsi="DejaVu Sans" w:cs="Times New Roman"/>
          <w:sz w:val="24"/>
          <w:szCs w:val="24"/>
          <w:highlight w:val="yellow"/>
          <w:lang w:val="en-US"/>
        </w:rPr>
      </w:pPr>
      <w:r>
        <w:rPr>
          <w:rFonts w:cs="Times New Roman" w:ascii="DejaVu Sans" w:hAnsi="DejaVu Sans"/>
          <w:sz w:val="24"/>
          <w:szCs w:val="24"/>
          <w:highlight w:val="yellow"/>
          <w:lang w:val="en-US"/>
        </w:rPr>
      </w:r>
    </w:p>
    <w:p>
      <w:pPr>
        <w:pStyle w:val="Normal"/>
        <w:spacing w:lineRule="auto" w:line="240" w:before="0" w:after="0"/>
        <w:jc w:val="both"/>
        <w:rPr/>
      </w:pPr>
      <w:r>
        <w:rPr>
          <w:rFonts w:cs="Times New Roman" w:ascii="DejaVu Sans" w:hAnsi="DejaVu Sans"/>
          <w:sz w:val="24"/>
          <w:szCs w:val="24"/>
          <w:lang w:val="en-US"/>
        </w:rPr>
        <w:t xml:space="preserve">A substantial effort has been made regarding standardization during this project </w:t>
      </w:r>
      <w:r>
        <w:rPr>
          <w:rFonts w:cs="Times New Roman" w:ascii="DejaVu Sans" w:hAnsi="DejaVu Sans"/>
          <w:sz w:val="24"/>
          <w:szCs w:val="24"/>
          <w:lang w:val="en-US"/>
        </w:rPr>
        <w:t>thanks to</w:t>
      </w:r>
      <w:r>
        <w:rPr>
          <w:rFonts w:cs="Times New Roman" w:ascii="DejaVu Sans" w:hAnsi="DejaVu Sans"/>
          <w:sz w:val="24"/>
          <w:szCs w:val="24"/>
          <w:lang w:val="en-US"/>
        </w:rPr>
        <w:t xml:space="preserve"> the work of University Jean Monnet on Data Model for water management purposes. Some part of this work regarding water meters could be reused for SEAS ontologies that are currently presented before standardization </w:t>
      </w:r>
      <w:r>
        <w:rPr>
          <w:rFonts w:cs="Times New Roman" w:ascii="DejaVu Sans" w:hAnsi="DejaVu Sans"/>
          <w:sz w:val="24"/>
          <w:szCs w:val="24"/>
          <w:lang w:val="en-US"/>
        </w:rPr>
        <w:t>bodies</w:t>
      </w:r>
      <w:r>
        <w:rPr>
          <w:rFonts w:cs="Times New Roman" w:ascii="DejaVu Sans" w:hAnsi="DejaVu Sans"/>
          <w:sz w:val="24"/>
          <w:szCs w:val="24"/>
          <w:lang w:val="en-US"/>
        </w:rPr>
        <w:t xml:space="preserve"> (W3C, ETSI and IRTF).</w:t>
      </w:r>
    </w:p>
    <w:p>
      <w:pPr>
        <w:pStyle w:val="Normal"/>
        <w:spacing w:lineRule="auto" w:line="240" w:before="0" w:after="0"/>
        <w:jc w:val="both"/>
        <w:rPr>
          <w:rFonts w:ascii="DejaVu Sans" w:hAnsi="DejaVu Sans" w:cs="Times New Roman"/>
          <w:sz w:val="24"/>
          <w:szCs w:val="24"/>
          <w:lang w:val="en-US"/>
        </w:rPr>
      </w:pPr>
      <w:r>
        <w:rPr>
          <w:rFonts w:cs="Times New Roman" w:ascii="DejaVu Sans" w:hAnsi="DejaVu Sans"/>
          <w:sz w:val="24"/>
          <w:szCs w:val="24"/>
          <w:lang w:val="en-US"/>
        </w:rPr>
      </w:r>
    </w:p>
    <w:p>
      <w:pPr>
        <w:pStyle w:val="Normal"/>
        <w:spacing w:lineRule="auto" w:line="240" w:before="0" w:after="0"/>
        <w:jc w:val="both"/>
        <w:rPr>
          <w:rFonts w:ascii="Calibri" w:hAnsi="Calibri" w:eastAsia="Calibri" w:cs="" w:asciiTheme="minorHAnsi" w:cstheme="minorBidi" w:eastAsiaTheme="minorHAnsi" w:hAnsiTheme="minorHAnsi"/>
        </w:rPr>
      </w:pPr>
      <w:r>
        <w:rPr>
          <w:rFonts w:cs="Times New Roman" w:ascii="DejaVu Sans" w:hAnsi="DejaVu Sans"/>
          <w:sz w:val="24"/>
          <w:szCs w:val="24"/>
          <w:lang w:val="en-US"/>
        </w:rPr>
        <w:t xml:space="preserve">For the exploitation plan please refer to the dedicated task and deliverable “T5.3 Market Monitoring and Exploitation”. The direct aim of this work package was to plan and carry out exploitation activities of the project and assist the industrial members of the consortium to take decisions on strategy and tactics for a successful exploitation of the project results. </w:t>
      </w:r>
    </w:p>
    <w:p>
      <w:pPr>
        <w:pStyle w:val="Normal"/>
        <w:spacing w:lineRule="auto" w:line="240" w:before="0" w:after="0"/>
        <w:jc w:val="both"/>
        <w:rPr>
          <w:rFonts w:ascii="DejaVu Sans" w:hAnsi="DejaVu Sans" w:cs="Times New Roman"/>
          <w:sz w:val="24"/>
          <w:szCs w:val="24"/>
          <w:lang w:val="en-US"/>
        </w:rPr>
      </w:pPr>
      <w:r>
        <w:rPr>
          <w:rFonts w:cs="Times New Roman" w:ascii="DejaVu Sans" w:hAnsi="DejaVu Sans"/>
          <w:sz w:val="24"/>
          <w:szCs w:val="24"/>
          <w:lang w:val="en-US"/>
        </w:rPr>
      </w:r>
    </w:p>
    <w:p>
      <w:pPr>
        <w:pStyle w:val="Normal"/>
        <w:spacing w:lineRule="auto" w:line="240" w:before="0" w:after="0"/>
        <w:jc w:val="both"/>
        <w:rPr>
          <w:rFonts w:ascii="DejaVu Sans" w:hAnsi="DejaVu Sans" w:cs="Times New Roman"/>
          <w:sz w:val="24"/>
          <w:szCs w:val="24"/>
          <w:lang w:val="en-US"/>
        </w:rPr>
      </w:pPr>
      <w:r>
        <w:rPr>
          <w:rFonts w:cs="Times New Roman" w:ascii="DejaVu Sans" w:hAnsi="DejaVu Sans"/>
          <w:sz w:val="24"/>
          <w:szCs w:val="24"/>
          <w:lang w:val="en-US"/>
        </w:rPr>
      </w:r>
    </w:p>
    <w:p>
      <w:pPr>
        <w:pStyle w:val="Normal"/>
        <w:spacing w:lineRule="auto" w:line="240" w:before="0" w:after="0"/>
        <w:jc w:val="both"/>
        <w:rPr>
          <w:rFonts w:ascii="DejaVu Sans" w:hAnsi="DejaVu Sans" w:eastAsia="" w:cs="Times New Roman" w:eastAsiaTheme="majorEastAsia"/>
          <w:color w:val="000000" w:themeColor="text1"/>
          <w:sz w:val="32"/>
          <w:szCs w:val="32"/>
          <w:lang w:val="en-US"/>
        </w:rPr>
      </w:pPr>
      <w:r>
        <w:rPr>
          <w:rFonts w:eastAsia="" w:cs="Times New Roman" w:eastAsiaTheme="majorEastAsia" w:ascii="DejaVu Sans" w:hAnsi="DejaVu Sans"/>
          <w:color w:val="000000" w:themeColor="text1"/>
          <w:sz w:val="32"/>
          <w:szCs w:val="32"/>
          <w:lang w:val="en-US"/>
        </w:rPr>
      </w:r>
      <w:r>
        <w:br w:type="page"/>
      </w:r>
    </w:p>
    <w:p>
      <w:pPr>
        <w:pStyle w:val="Titre1"/>
        <w:numPr>
          <w:ilvl w:val="0"/>
          <w:numId w:val="6"/>
        </w:numPr>
        <w:rPr>
          <w:rFonts w:ascii="Ca" w:hAnsi="Ca"/>
        </w:rPr>
      </w:pPr>
      <w:bookmarkStart w:id="2" w:name="_Toc433297704"/>
      <w:bookmarkStart w:id="3" w:name="__RefHeading___Toc6920_1423868514"/>
      <w:bookmarkEnd w:id="3"/>
      <w:r>
        <w:rPr>
          <w:rFonts w:ascii="DejaVu Sans" w:hAnsi="DejaVu Sans"/>
        </w:rPr>
        <w:t xml:space="preserve"> </w:t>
      </w:r>
      <w:bookmarkStart w:id="4" w:name="_Toc499654037"/>
      <w:bookmarkEnd w:id="2"/>
      <w:bookmarkEnd w:id="4"/>
      <w:r>
        <w:rPr>
          <w:rFonts w:ascii="DejaVu Sans" w:hAnsi="DejaVu Sans"/>
        </w:rPr>
        <w:t>Dissemination</w:t>
      </w:r>
    </w:p>
    <w:p>
      <w:pPr>
        <w:pStyle w:val="Normal"/>
        <w:rPr>
          <w:rFonts w:ascii="DejaVu Sans" w:hAnsi="DejaVu Sans" w:cs="Times New Roman"/>
          <w:lang w:val="en-US"/>
        </w:rPr>
      </w:pPr>
      <w:r>
        <w:rPr>
          <w:rFonts w:cs="Times New Roman" w:ascii="DejaVu Sans" w:hAnsi="DejaVu Sans"/>
          <w:lang w:val="en-US"/>
        </w:rPr>
      </w:r>
    </w:p>
    <w:p>
      <w:pPr>
        <w:pStyle w:val="Normal"/>
        <w:rPr>
          <w:rFonts w:ascii="DejaVu Sans" w:hAnsi="DejaVu Sans"/>
        </w:rPr>
      </w:pPr>
      <w:r>
        <w:rPr>
          <w:rFonts w:cs="Times New Roman" w:ascii="DejaVu Sans" w:hAnsi="DejaVu Sans"/>
          <w:sz w:val="24"/>
          <w:szCs w:val="24"/>
          <w:lang w:val="en-US"/>
        </w:rPr>
        <w:t>This section presents scientific articles produced within WATER-M project in a first time. In a second time, it presents the various workshops that had been organized during the project time.</w:t>
      </w:r>
    </w:p>
    <w:p>
      <w:pPr>
        <w:pStyle w:val="Normal"/>
        <w:rPr>
          <w:rFonts w:ascii="DejaVu Sans" w:hAnsi="DejaVu Sans" w:cs="Times New Roman"/>
          <w:sz w:val="24"/>
          <w:szCs w:val="24"/>
          <w:lang w:val="en-US"/>
        </w:rPr>
      </w:pPr>
      <w:r>
        <w:rPr>
          <w:rFonts w:cs="Times New Roman" w:ascii="DejaVu Sans" w:hAnsi="DejaVu Sans"/>
          <w:sz w:val="24"/>
          <w:szCs w:val="24"/>
          <w:lang w:val="en-US"/>
        </w:rPr>
      </w:r>
    </w:p>
    <w:p>
      <w:pPr>
        <w:pStyle w:val="Titre2"/>
        <w:numPr>
          <w:ilvl w:val="1"/>
          <w:numId w:val="3"/>
        </w:numPr>
        <w:rPr>
          <w:rFonts w:ascii="DejaVu Sans" w:hAnsi="DejaVu Sans"/>
        </w:rPr>
      </w:pPr>
      <w:bookmarkStart w:id="5" w:name="__RefHeading___Toc6922_1423868514"/>
      <w:bookmarkEnd w:id="5"/>
      <w:r>
        <w:rPr>
          <w:rFonts w:ascii="DejaVu Sans" w:hAnsi="DejaVu Sans"/>
        </w:rPr>
        <w:t>Scientific contributions</w:t>
      </w:r>
    </w:p>
    <w:p>
      <w:pPr>
        <w:pStyle w:val="Titre3"/>
        <w:numPr>
          <w:ilvl w:val="2"/>
          <w:numId w:val="3"/>
        </w:numPr>
        <w:rPr>
          <w:rFonts w:ascii="DejaVu Sans" w:hAnsi="DejaVu Sans"/>
        </w:rPr>
      </w:pPr>
      <w:bookmarkStart w:id="6" w:name="__RefHeading___Toc6924_1423868514"/>
      <w:bookmarkEnd w:id="6"/>
      <w:r>
        <w:rPr>
          <w:rFonts w:ascii="DejaVu Sans" w:hAnsi="DejaVu Sans"/>
        </w:rPr>
        <w:t>Université Jean Monet</w:t>
      </w:r>
    </w:p>
    <w:p>
      <w:pPr>
        <w:pStyle w:val="ListParagraph"/>
        <w:numPr>
          <w:ilvl w:val="0"/>
          <w:numId w:val="0"/>
        </w:numPr>
        <w:ind w:left="2160" w:hanging="0"/>
        <w:rPr>
          <w:rFonts w:ascii="DejaVu Sans" w:hAnsi="DejaVu Sans"/>
          <w:szCs w:val="24"/>
          <w:highlight w:val="white"/>
        </w:rPr>
      </w:pPr>
      <w:r>
        <w:rPr>
          <w:rFonts w:ascii="DejaVu Sans" w:hAnsi="DejaVu Sans"/>
          <w:szCs w:val="24"/>
          <w:highlight w:val="white"/>
        </w:rPr>
      </w:r>
    </w:p>
    <w:p>
      <w:pPr>
        <w:pStyle w:val="ListParagraph"/>
        <w:numPr>
          <w:ilvl w:val="0"/>
          <w:numId w:val="5"/>
        </w:numPr>
        <w:rPr>
          <w:highlight w:val="white"/>
        </w:rPr>
      </w:pPr>
      <w:r>
        <w:rPr>
          <w:rFonts w:ascii="DejaVu Sans" w:hAnsi="DejaVu Sans"/>
          <w:szCs w:val="24"/>
          <w:highlight w:val="white"/>
        </w:rPr>
        <w:t>Abderrahmen Kammoun et. al: All that Incremental is not Efficient: Towards Recomputation Based Complex Event Processing for Expensive Queries. accepted in EDBT 2018</w:t>
      </w:r>
    </w:p>
    <w:p>
      <w:pPr>
        <w:pStyle w:val="ListParagraph"/>
        <w:numPr>
          <w:ilvl w:val="0"/>
          <w:numId w:val="0"/>
        </w:numPr>
        <w:ind w:left="2160" w:hanging="0"/>
        <w:rPr>
          <w:rFonts w:ascii="DejaVu Sans" w:hAnsi="DejaVu Sans"/>
          <w:szCs w:val="24"/>
          <w:highlight w:val="white"/>
        </w:rPr>
      </w:pPr>
      <w:r>
        <w:rPr>
          <w:rFonts w:ascii="DejaVu Sans" w:hAnsi="DejaVu Sans"/>
          <w:szCs w:val="24"/>
          <w:highlight w:val="white"/>
        </w:rPr>
      </w:r>
    </w:p>
    <w:p>
      <w:pPr>
        <w:pStyle w:val="ListParagraph"/>
        <w:numPr>
          <w:ilvl w:val="0"/>
          <w:numId w:val="5"/>
        </w:numPr>
        <w:rPr>
          <w:highlight w:val="white"/>
        </w:rPr>
      </w:pPr>
      <w:r>
        <w:rPr>
          <w:rFonts w:ascii="DejaVu Sans" w:hAnsi="DejaVu Sans"/>
          <w:szCs w:val="24"/>
          <w:highlight w:val="white"/>
        </w:rPr>
        <w:t>Julien Subercaze, Christophe Gravier, Syed Gillani, Abderrahmen Kammoun, Frédérique Laforest: Upsortable: Programming TopK Queries Over Data Streams. PVLDB 10(12): 1873-1876 (2017)</w:t>
      </w:r>
    </w:p>
    <w:p>
      <w:pPr>
        <w:pStyle w:val="ListParagraph"/>
        <w:numPr>
          <w:ilvl w:val="0"/>
          <w:numId w:val="0"/>
        </w:numPr>
        <w:ind w:left="2160" w:hanging="0"/>
        <w:rPr>
          <w:rFonts w:ascii="DejaVu Sans" w:hAnsi="DejaVu Sans"/>
          <w:szCs w:val="24"/>
          <w:highlight w:val="white"/>
        </w:rPr>
      </w:pPr>
      <w:r>
        <w:rPr>
          <w:rFonts w:ascii="DejaVu Sans" w:hAnsi="DejaVu Sans"/>
          <w:szCs w:val="24"/>
          <w:highlight w:val="white"/>
        </w:rPr>
      </w:r>
    </w:p>
    <w:p>
      <w:pPr>
        <w:pStyle w:val="ListParagraph"/>
        <w:numPr>
          <w:ilvl w:val="0"/>
          <w:numId w:val="5"/>
        </w:numPr>
        <w:rPr>
          <w:highlight w:val="white"/>
        </w:rPr>
      </w:pPr>
      <w:r>
        <w:rPr>
          <w:rFonts w:ascii="DejaVu Sans" w:hAnsi="DejaVu Sans"/>
          <w:szCs w:val="24"/>
          <w:highlight w:val="white"/>
        </w:rPr>
        <w:t>Abderrahmen Kammoun, Syed Gillani, Christophe Gravier, Julien Subercaze: High performance top-k processing of non-linear windows over data streams. DEBS 2016: 293-300</w:t>
      </w:r>
    </w:p>
    <w:p>
      <w:pPr>
        <w:pStyle w:val="ListParagraph"/>
        <w:numPr>
          <w:ilvl w:val="0"/>
          <w:numId w:val="0"/>
        </w:numPr>
        <w:ind w:left="2160" w:hanging="0"/>
        <w:rPr>
          <w:rFonts w:ascii="DejaVu Sans" w:hAnsi="DejaVu Sans"/>
          <w:szCs w:val="24"/>
          <w:highlight w:val="white"/>
        </w:rPr>
      </w:pPr>
      <w:r>
        <w:rPr>
          <w:rFonts w:ascii="DejaVu Sans" w:hAnsi="DejaVu Sans"/>
          <w:szCs w:val="24"/>
          <w:highlight w:val="white"/>
        </w:rPr>
      </w:r>
    </w:p>
    <w:p>
      <w:pPr>
        <w:pStyle w:val="ListParagraph"/>
        <w:numPr>
          <w:ilvl w:val="0"/>
          <w:numId w:val="5"/>
        </w:numPr>
        <w:rPr>
          <w:rFonts w:ascii="DejaVu Sans" w:hAnsi="DejaVu Sans"/>
          <w:highlight w:val="white"/>
        </w:rPr>
      </w:pPr>
      <w:r>
        <w:rPr>
          <w:rFonts w:cs="Times New Roman" w:ascii="DejaVu Sans" w:hAnsi="DejaVu Sans"/>
          <w:sz w:val="24"/>
          <w:szCs w:val="24"/>
          <w:highlight w:val="white"/>
          <w:lang w:val="en-US"/>
        </w:rPr>
        <w:t>François-Élie Calvier, Abderrahmen Kammoun, Antoine Zimmermann, Kamal Singh, Jacques Fayolle: Ontology Driven Complex Event Pattern Definition (Short Paper). COOPIS 2016: 522-530</w:t>
      </w:r>
    </w:p>
    <w:p>
      <w:pPr>
        <w:pStyle w:val="ListParagraph"/>
        <w:ind w:left="720" w:hanging="0"/>
        <w:rPr>
          <w:rFonts w:ascii="DejaVu Sans" w:hAnsi="DejaVu Sans" w:cs="Times New Roman"/>
          <w:sz w:val="24"/>
          <w:szCs w:val="24"/>
          <w:lang w:val="en-US"/>
        </w:rPr>
      </w:pPr>
      <w:r>
        <w:rPr>
          <w:rFonts w:cs="Times New Roman" w:ascii="DejaVu Sans" w:hAnsi="DejaVu Sans"/>
          <w:sz w:val="24"/>
          <w:szCs w:val="24"/>
          <w:lang w:val="en-US"/>
        </w:rPr>
      </w:r>
    </w:p>
    <w:p>
      <w:pPr>
        <w:pStyle w:val="Titre3"/>
        <w:numPr>
          <w:ilvl w:val="2"/>
          <w:numId w:val="2"/>
        </w:numPr>
        <w:rPr/>
      </w:pPr>
      <w:bookmarkStart w:id="7" w:name="__RefHeading___Toc6926_1423868514"/>
      <w:bookmarkEnd w:id="7"/>
      <w:r>
        <w:rPr/>
        <w:t>Kajaani University of Applied Sciences</w:t>
      </w:r>
    </w:p>
    <w:p>
      <w:pPr>
        <w:pStyle w:val="ListParagraph"/>
        <w:ind w:left="720" w:hanging="0"/>
        <w:rPr>
          <w:rFonts w:ascii="DejaVu Sans" w:hAnsi="DejaVu Sans" w:cs="Times New Roman"/>
          <w:sz w:val="24"/>
          <w:szCs w:val="24"/>
          <w:lang w:val="en-US"/>
        </w:rPr>
      </w:pPr>
      <w:r>
        <w:rPr>
          <w:rFonts w:cs="Times New Roman" w:ascii="DejaVu Sans" w:hAnsi="DejaVu Sans"/>
          <w:sz w:val="24"/>
          <w:szCs w:val="24"/>
          <w:lang w:val="en-US"/>
        </w:rPr>
        <w:t xml:space="preserve">A very comprehensive article has been published by Finnish partners about WATER-M in a magazine called Pointer. The article originally in Finish is currently being translated.  </w:t>
      </w:r>
    </w:p>
    <w:p>
      <w:pPr>
        <w:pStyle w:val="ListParagraph"/>
        <w:ind w:left="720" w:hanging="0"/>
        <w:rPr>
          <w:rFonts w:ascii="DejaVu Sans" w:hAnsi="DejaVu Sans" w:cs="Times New Roman"/>
          <w:sz w:val="24"/>
          <w:szCs w:val="24"/>
          <w:lang w:val="en-US"/>
        </w:rPr>
      </w:pPr>
      <w:r>
        <w:rPr>
          <w:rFonts w:cs="Times New Roman" w:ascii="DejaVu Sans" w:hAnsi="DejaVu Sans"/>
          <w:sz w:val="24"/>
          <w:szCs w:val="24"/>
          <w:lang w:val="en-US"/>
        </w:rPr>
      </w:r>
    </w:p>
    <w:p>
      <w:pPr>
        <w:pStyle w:val="ListParagraph"/>
        <w:ind w:left="720" w:hanging="0"/>
        <w:rPr>
          <w:rFonts w:ascii="DejaVu Sans" w:hAnsi="DejaVu Sans" w:cs="Times New Roman"/>
          <w:sz w:val="24"/>
          <w:szCs w:val="24"/>
          <w:lang w:val="en-US"/>
        </w:rPr>
      </w:pPr>
      <w:r>
        <w:rPr>
          <w:rFonts w:cs="Times New Roman" w:ascii="DejaVu Sans" w:hAnsi="DejaVu Sans"/>
          <w:sz w:val="24"/>
          <w:szCs w:val="24"/>
          <w:lang w:val="en-US"/>
        </w:rPr>
      </w:r>
    </w:p>
    <w:p>
      <w:pPr>
        <w:pStyle w:val="ListParagraph"/>
        <w:ind w:left="720" w:hanging="0"/>
        <w:rPr>
          <w:rFonts w:ascii="DejaVu Sans" w:hAnsi="DejaVu Sans" w:cs="Times New Roman"/>
          <w:sz w:val="24"/>
          <w:szCs w:val="24"/>
          <w:lang w:val="en-US"/>
        </w:rPr>
      </w:pPr>
      <w:r>
        <w:rPr>
          <w:rFonts w:cs="Times New Roman" w:ascii="DejaVu Sans" w:hAnsi="DejaVu Sans"/>
          <w:sz w:val="24"/>
          <w:szCs w:val="24"/>
          <w:lang w:val="en-US"/>
        </w:rPr>
        <w:drawing>
          <wp:anchor behindDoc="0" distT="0" distB="0" distL="0" distR="0" simplePos="0" locked="0" layoutInCell="1" allowOverlap="1" relativeHeight="17">
            <wp:simplePos x="0" y="0"/>
            <wp:positionH relativeFrom="column">
              <wp:posOffset>1712595</wp:posOffset>
            </wp:positionH>
            <wp:positionV relativeFrom="paragraph">
              <wp:posOffset>-49530</wp:posOffset>
            </wp:positionV>
            <wp:extent cx="2828925" cy="4034155"/>
            <wp:effectExtent l="0" t="0" r="0" b="0"/>
            <wp:wrapSquare wrapText="largest"/>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3"/>
                    <a:stretch>
                      <a:fillRect/>
                    </a:stretch>
                  </pic:blipFill>
                  <pic:spPr bwMode="auto">
                    <a:xfrm>
                      <a:off x="0" y="0"/>
                      <a:ext cx="2828925" cy="4034155"/>
                    </a:xfrm>
                    <a:prstGeom prst="rect">
                      <a:avLst/>
                    </a:prstGeom>
                  </pic:spPr>
                </pic:pic>
              </a:graphicData>
            </a:graphic>
          </wp:anchor>
        </w:drawing>
      </w:r>
    </w:p>
    <w:p>
      <w:pPr>
        <w:pStyle w:val="ListParagraph"/>
        <w:ind w:left="720" w:hanging="0"/>
        <w:rPr>
          <w:rFonts w:ascii="DejaVu Sans" w:hAnsi="DejaVu Sans" w:cs="Times New Roman"/>
          <w:sz w:val="24"/>
          <w:szCs w:val="24"/>
          <w:lang w:val="en-US"/>
        </w:rPr>
      </w:pPr>
      <w:r>
        <w:rPr>
          <w:rFonts w:cs="Times New Roman" w:ascii="DejaVu Sans" w:hAnsi="DejaVu Sans"/>
          <w:sz w:val="24"/>
          <w:szCs w:val="24"/>
          <w:lang w:val="en-US"/>
        </w:rPr>
      </w:r>
    </w:p>
    <w:p>
      <w:pPr>
        <w:pStyle w:val="ListParagraph"/>
        <w:ind w:left="720" w:hanging="0"/>
        <w:rPr>
          <w:rFonts w:ascii="DejaVu Sans" w:hAnsi="DejaVu Sans" w:cs="Times New Roman"/>
          <w:sz w:val="24"/>
          <w:szCs w:val="24"/>
          <w:lang w:val="en-US"/>
        </w:rPr>
      </w:pPr>
      <w:r>
        <w:rPr>
          <w:rFonts w:cs="Times New Roman" w:ascii="DejaVu Sans" w:hAnsi="DejaVu Sans"/>
          <w:sz w:val="24"/>
          <w:szCs w:val="24"/>
          <w:lang w:val="en-US"/>
        </w:rPr>
      </w:r>
    </w:p>
    <w:p>
      <w:pPr>
        <w:pStyle w:val="ListParagraph"/>
        <w:ind w:left="720" w:hanging="0"/>
        <w:rPr>
          <w:rFonts w:ascii="DejaVu Sans" w:hAnsi="DejaVu Sans" w:cs="Times New Roman"/>
          <w:sz w:val="24"/>
          <w:szCs w:val="24"/>
          <w:lang w:val="en-US"/>
        </w:rPr>
      </w:pPr>
      <w:r>
        <w:rPr>
          <w:rFonts w:cs="Times New Roman" w:ascii="DejaVu Sans" w:hAnsi="DejaVu Sans"/>
          <w:sz w:val="24"/>
          <w:szCs w:val="24"/>
          <w:lang w:val="en-US"/>
        </w:rPr>
      </w:r>
    </w:p>
    <w:p>
      <w:pPr>
        <w:pStyle w:val="ListParagraph"/>
        <w:ind w:left="720" w:hanging="0"/>
        <w:rPr>
          <w:rFonts w:ascii="DejaVu Sans" w:hAnsi="DejaVu Sans" w:cs="Times New Roman"/>
          <w:sz w:val="24"/>
          <w:szCs w:val="24"/>
          <w:lang w:val="en-US"/>
        </w:rPr>
      </w:pPr>
      <w:r>
        <w:rPr>
          <w:rFonts w:cs="Times New Roman" w:ascii="DejaVu Sans" w:hAnsi="DejaVu Sans"/>
          <w:sz w:val="24"/>
          <w:szCs w:val="24"/>
          <w:lang w:val="en-US"/>
        </w:rPr>
      </w:r>
    </w:p>
    <w:p>
      <w:pPr>
        <w:pStyle w:val="ListParagraph"/>
        <w:ind w:left="720" w:hanging="0"/>
        <w:rPr>
          <w:rFonts w:ascii="DejaVu Sans" w:hAnsi="DejaVu Sans" w:cs="Times New Roman"/>
          <w:sz w:val="24"/>
          <w:szCs w:val="24"/>
          <w:lang w:val="en-US"/>
        </w:rPr>
      </w:pPr>
      <w:r>
        <w:rPr>
          <w:rFonts w:cs="Times New Roman" w:ascii="DejaVu Sans" w:hAnsi="DejaVu Sans"/>
          <w:sz w:val="24"/>
          <w:szCs w:val="24"/>
          <w:lang w:val="en-US"/>
        </w:rPr>
      </w:r>
    </w:p>
    <w:p>
      <w:pPr>
        <w:pStyle w:val="ListParagraph"/>
        <w:ind w:left="720" w:hanging="0"/>
        <w:rPr>
          <w:rFonts w:ascii="DejaVu Sans" w:hAnsi="DejaVu Sans" w:cs="Times New Roman"/>
          <w:sz w:val="24"/>
          <w:szCs w:val="24"/>
          <w:lang w:val="en-US"/>
        </w:rPr>
      </w:pPr>
      <w:r>
        <w:rPr>
          <w:rFonts w:cs="Times New Roman" w:ascii="DejaVu Sans" w:hAnsi="DejaVu Sans"/>
          <w:sz w:val="24"/>
          <w:szCs w:val="24"/>
          <w:lang w:val="en-US"/>
        </w:rPr>
      </w:r>
    </w:p>
    <w:p>
      <w:pPr>
        <w:pStyle w:val="ListParagraph"/>
        <w:ind w:left="720" w:hanging="0"/>
        <w:rPr>
          <w:rFonts w:ascii="DejaVu Sans" w:hAnsi="DejaVu Sans" w:cs="Times New Roman"/>
          <w:sz w:val="24"/>
          <w:szCs w:val="24"/>
          <w:lang w:val="en-US"/>
        </w:rPr>
      </w:pPr>
      <w:r>
        <w:rPr>
          <w:rFonts w:cs="Times New Roman" w:ascii="DejaVu Sans" w:hAnsi="DejaVu Sans"/>
          <w:sz w:val="24"/>
          <w:szCs w:val="24"/>
          <w:lang w:val="en-US"/>
        </w:rPr>
      </w:r>
    </w:p>
    <w:p>
      <w:pPr>
        <w:pStyle w:val="ListParagraph"/>
        <w:ind w:left="720" w:hanging="0"/>
        <w:rPr>
          <w:rFonts w:ascii="DejaVu Sans" w:hAnsi="DejaVu Sans" w:cs="Times New Roman"/>
          <w:sz w:val="24"/>
          <w:szCs w:val="24"/>
          <w:lang w:val="en-US"/>
        </w:rPr>
      </w:pPr>
      <w:r>
        <w:rPr>
          <w:rFonts w:cs="Times New Roman" w:ascii="DejaVu Sans" w:hAnsi="DejaVu Sans"/>
          <w:sz w:val="24"/>
          <w:szCs w:val="24"/>
          <w:lang w:val="en-US"/>
        </w:rPr>
      </w:r>
    </w:p>
    <w:p>
      <w:pPr>
        <w:pStyle w:val="ListParagraph"/>
        <w:ind w:left="720" w:hanging="0"/>
        <w:rPr>
          <w:rFonts w:ascii="DejaVu Sans" w:hAnsi="DejaVu Sans" w:cs="Times New Roman"/>
          <w:sz w:val="24"/>
          <w:szCs w:val="24"/>
          <w:lang w:val="en-US"/>
        </w:rPr>
      </w:pPr>
      <w:r>
        <w:rPr>
          <w:rFonts w:cs="Times New Roman" w:ascii="DejaVu Sans" w:hAnsi="DejaVu Sans"/>
          <w:sz w:val="24"/>
          <w:szCs w:val="24"/>
          <w:lang w:val="en-US"/>
        </w:rPr>
      </w:r>
    </w:p>
    <w:p>
      <w:pPr>
        <w:pStyle w:val="ListParagraph"/>
        <w:ind w:left="720" w:hanging="0"/>
        <w:rPr>
          <w:rFonts w:ascii="DejaVu Sans" w:hAnsi="DejaVu Sans" w:cs="Times New Roman"/>
          <w:sz w:val="24"/>
          <w:szCs w:val="24"/>
          <w:lang w:val="en-US"/>
        </w:rPr>
      </w:pPr>
      <w:r>
        <w:rPr>
          <w:rFonts w:cs="Times New Roman" w:ascii="DejaVu Sans" w:hAnsi="DejaVu Sans"/>
          <w:sz w:val="24"/>
          <w:szCs w:val="24"/>
          <w:lang w:val="en-US"/>
        </w:rPr>
      </w:r>
    </w:p>
    <w:p>
      <w:pPr>
        <w:pStyle w:val="ListParagraph"/>
        <w:ind w:left="720" w:hanging="0"/>
        <w:rPr>
          <w:rFonts w:ascii="DejaVu Sans" w:hAnsi="DejaVu Sans" w:cs="Times New Roman"/>
          <w:sz w:val="24"/>
          <w:szCs w:val="24"/>
          <w:lang w:val="en-US"/>
        </w:rPr>
      </w:pPr>
      <w:r>
        <w:rPr>
          <w:rFonts w:cs="Times New Roman" w:ascii="DejaVu Sans" w:hAnsi="DejaVu Sans"/>
          <w:sz w:val="24"/>
          <w:szCs w:val="24"/>
          <w:lang w:val="en-US"/>
        </w:rPr>
      </w:r>
    </w:p>
    <w:p>
      <w:pPr>
        <w:pStyle w:val="ListParagraph"/>
        <w:ind w:left="720" w:hanging="0"/>
        <w:rPr>
          <w:rFonts w:ascii="DejaVu Sans" w:hAnsi="DejaVu Sans" w:cs="Times New Roman"/>
          <w:sz w:val="24"/>
          <w:szCs w:val="24"/>
          <w:lang w:val="en-US"/>
        </w:rPr>
      </w:pPr>
      <w:r>
        <w:rPr>
          <w:rFonts w:cs="Times New Roman" w:ascii="DejaVu Sans" w:hAnsi="DejaVu Sans"/>
          <w:sz w:val="24"/>
          <w:szCs w:val="24"/>
          <w:lang w:val="en-US"/>
        </w:rPr>
      </w:r>
    </w:p>
    <w:p>
      <w:pPr>
        <w:pStyle w:val="ListParagraph"/>
        <w:ind w:left="720" w:hanging="0"/>
        <w:rPr>
          <w:rFonts w:ascii="DejaVu Sans" w:hAnsi="DejaVu Sans" w:cs="Times New Roman"/>
          <w:sz w:val="24"/>
          <w:szCs w:val="24"/>
          <w:lang w:val="en-US"/>
        </w:rPr>
      </w:pPr>
      <w:r>
        <w:rPr>
          <w:rFonts w:cs="Times New Roman" w:ascii="DejaVu Sans" w:hAnsi="DejaVu Sans"/>
          <w:sz w:val="24"/>
          <w:szCs w:val="24"/>
          <w:lang w:val="en-US"/>
        </w:rPr>
      </w:r>
    </w:p>
    <w:p>
      <w:pPr>
        <w:pStyle w:val="ListParagraph"/>
        <w:ind w:left="720" w:hanging="0"/>
        <w:rPr>
          <w:rFonts w:ascii="DejaVu Sans" w:hAnsi="DejaVu Sans" w:cs="Times New Roman"/>
          <w:sz w:val="24"/>
          <w:szCs w:val="24"/>
          <w:lang w:val="en-US"/>
        </w:rPr>
      </w:pPr>
      <w:r>
        <w:rPr>
          <w:rFonts w:cs="Times New Roman" w:ascii="DejaVu Sans" w:hAnsi="DejaVu Sans"/>
          <w:sz w:val="24"/>
          <w:szCs w:val="24"/>
          <w:lang w:val="en-US"/>
        </w:rPr>
        <w:drawing>
          <wp:anchor behindDoc="0" distT="0" distB="0" distL="0" distR="0" simplePos="0" locked="0" layoutInCell="1" allowOverlap="1" relativeHeight="14">
            <wp:simplePos x="0" y="0"/>
            <wp:positionH relativeFrom="page">
              <wp:posOffset>944880</wp:posOffset>
            </wp:positionH>
            <wp:positionV relativeFrom="page">
              <wp:posOffset>5095875</wp:posOffset>
            </wp:positionV>
            <wp:extent cx="2190750" cy="3112770"/>
            <wp:effectExtent l="0" t="0" r="0" b="0"/>
            <wp:wrapSquare wrapText="largest"/>
            <wp:docPr id="5"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0" descr=""/>
                    <pic:cNvPicPr>
                      <a:picLocks noChangeAspect="1" noChangeArrowheads="1"/>
                    </pic:cNvPicPr>
                  </pic:nvPicPr>
                  <pic:blipFill>
                    <a:blip r:embed="rId4"/>
                    <a:stretch>
                      <a:fillRect/>
                    </a:stretch>
                  </pic:blipFill>
                  <pic:spPr bwMode="auto">
                    <a:xfrm>
                      <a:off x="0" y="0"/>
                      <a:ext cx="2190750" cy="3112770"/>
                    </a:xfrm>
                    <a:prstGeom prst="rect">
                      <a:avLst/>
                    </a:prstGeom>
                    <a:ln w="12700">
                      <a:solidFill>
                        <a:srgbClr val="000000"/>
                      </a:solidFill>
                    </a:ln>
                  </pic:spPr>
                </pic:pic>
              </a:graphicData>
            </a:graphic>
          </wp:anchor>
        </w:drawing>
        <w:drawing>
          <wp:anchor behindDoc="0" distT="0" distB="0" distL="0" distR="0" simplePos="0" locked="0" layoutInCell="1" allowOverlap="1" relativeHeight="15">
            <wp:simplePos x="0" y="0"/>
            <wp:positionH relativeFrom="page">
              <wp:posOffset>2858770</wp:posOffset>
            </wp:positionH>
            <wp:positionV relativeFrom="page">
              <wp:posOffset>5504815</wp:posOffset>
            </wp:positionV>
            <wp:extent cx="2150745" cy="3056255"/>
            <wp:effectExtent l="0" t="0" r="0" b="0"/>
            <wp:wrapSquare wrapText="largest"/>
            <wp:docPr id="6"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 descr=""/>
                    <pic:cNvPicPr>
                      <a:picLocks noChangeAspect="1" noChangeArrowheads="1"/>
                    </pic:cNvPicPr>
                  </pic:nvPicPr>
                  <pic:blipFill>
                    <a:blip r:embed="rId5"/>
                    <a:stretch>
                      <a:fillRect/>
                    </a:stretch>
                  </pic:blipFill>
                  <pic:spPr bwMode="auto">
                    <a:xfrm>
                      <a:off x="0" y="0"/>
                      <a:ext cx="2150745" cy="3056255"/>
                    </a:xfrm>
                    <a:prstGeom prst="rect">
                      <a:avLst/>
                    </a:prstGeom>
                    <a:ln w="12700">
                      <a:solidFill>
                        <a:srgbClr val="000000"/>
                      </a:solidFill>
                    </a:ln>
                  </pic:spPr>
                </pic:pic>
              </a:graphicData>
            </a:graphic>
          </wp:anchor>
        </w:drawing>
        <w:drawing>
          <wp:anchor behindDoc="0" distT="0" distB="0" distL="0" distR="0" simplePos="0" locked="0" layoutInCell="1" allowOverlap="1" relativeHeight="16">
            <wp:simplePos x="0" y="0"/>
            <wp:positionH relativeFrom="page">
              <wp:posOffset>4943475</wp:posOffset>
            </wp:positionH>
            <wp:positionV relativeFrom="page">
              <wp:posOffset>5120005</wp:posOffset>
            </wp:positionV>
            <wp:extent cx="2070735" cy="2986405"/>
            <wp:effectExtent l="0" t="0" r="0" b="0"/>
            <wp:wrapSquare wrapText="largest"/>
            <wp:docPr id="7"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2" descr=""/>
                    <pic:cNvPicPr>
                      <a:picLocks noChangeAspect="1" noChangeArrowheads="1"/>
                    </pic:cNvPicPr>
                  </pic:nvPicPr>
                  <pic:blipFill>
                    <a:blip r:embed="rId6"/>
                    <a:stretch>
                      <a:fillRect/>
                    </a:stretch>
                  </pic:blipFill>
                  <pic:spPr bwMode="auto">
                    <a:xfrm>
                      <a:off x="0" y="0"/>
                      <a:ext cx="2070735" cy="2986405"/>
                    </a:xfrm>
                    <a:prstGeom prst="rect">
                      <a:avLst/>
                    </a:prstGeom>
                    <a:ln w="12700">
                      <a:solidFill>
                        <a:srgbClr val="000000"/>
                      </a:solidFill>
                    </a:ln>
                  </pic:spPr>
                </pic:pic>
              </a:graphicData>
            </a:graphic>
          </wp:anchor>
        </w:drawing>
      </w:r>
    </w:p>
    <w:p>
      <w:pPr>
        <w:pStyle w:val="ListParagraph"/>
        <w:rPr>
          <w:rFonts w:ascii="DejaVu Sans" w:hAnsi="DejaVu Sans" w:cs="Times New Roman"/>
          <w:sz w:val="24"/>
          <w:szCs w:val="24"/>
          <w:lang w:val="en-US"/>
        </w:rPr>
      </w:pPr>
      <w:r>
        <w:rPr>
          <w:rFonts w:cs="Times New Roman" w:ascii="DejaVu Sans" w:hAnsi="DejaVu Sans"/>
          <w:sz w:val="24"/>
          <w:szCs w:val="24"/>
          <w:lang w:val="en-US"/>
        </w:rPr>
      </w:r>
    </w:p>
    <w:p>
      <w:pPr>
        <w:pStyle w:val="ListParagraph"/>
        <w:rPr>
          <w:rFonts w:ascii="DejaVu Sans" w:hAnsi="DejaVu Sans" w:cs="Times New Roman"/>
          <w:sz w:val="24"/>
          <w:szCs w:val="24"/>
          <w:lang w:val="en-US"/>
        </w:rPr>
      </w:pPr>
      <w:r>
        <w:rPr>
          <w:rFonts w:cs="Times New Roman" w:ascii="DejaVu Sans" w:hAnsi="DejaVu Sans"/>
          <w:sz w:val="24"/>
          <w:szCs w:val="24"/>
          <w:lang w:val="en-US"/>
        </w:rPr>
      </w:r>
    </w:p>
    <w:p>
      <w:pPr>
        <w:pStyle w:val="ListParagraph"/>
        <w:rPr>
          <w:rFonts w:ascii="DejaVu Sans" w:hAnsi="DejaVu Sans" w:cs="Times New Roman"/>
          <w:sz w:val="24"/>
          <w:szCs w:val="24"/>
          <w:lang w:val="en-US"/>
        </w:rPr>
      </w:pPr>
      <w:r>
        <w:rPr>
          <w:rFonts w:cs="Times New Roman" w:ascii="DejaVu Sans" w:hAnsi="DejaVu Sans"/>
          <w:sz w:val="24"/>
          <w:szCs w:val="24"/>
          <w:lang w:val="en-US"/>
        </w:rPr>
      </w:r>
    </w:p>
    <w:p>
      <w:pPr>
        <w:pStyle w:val="ListParagraph"/>
        <w:rPr>
          <w:rFonts w:ascii="DejaVu Sans" w:hAnsi="DejaVu Sans" w:cs="Times New Roman"/>
          <w:sz w:val="24"/>
          <w:szCs w:val="24"/>
          <w:lang w:val="en-US"/>
        </w:rPr>
      </w:pPr>
      <w:r>
        <w:rPr>
          <w:rFonts w:cs="Times New Roman" w:ascii="DejaVu Sans" w:hAnsi="DejaVu Sans"/>
          <w:sz w:val="24"/>
          <w:szCs w:val="24"/>
          <w:lang w:val="en-US"/>
        </w:rPr>
      </w:r>
    </w:p>
    <w:p>
      <w:pPr>
        <w:pStyle w:val="ListParagraph"/>
        <w:rPr>
          <w:rFonts w:ascii="DejaVu Sans" w:hAnsi="DejaVu Sans" w:cs="Times New Roman"/>
          <w:sz w:val="24"/>
          <w:szCs w:val="24"/>
          <w:lang w:val="en-US"/>
        </w:rPr>
      </w:pPr>
      <w:r>
        <w:rPr>
          <w:rFonts w:cs="Times New Roman" w:ascii="DejaVu Sans" w:hAnsi="DejaVu Sans"/>
          <w:sz w:val="24"/>
          <w:szCs w:val="24"/>
          <w:lang w:val="en-US"/>
        </w:rPr>
      </w:r>
    </w:p>
    <w:p>
      <w:pPr>
        <w:pStyle w:val="ListParagraph"/>
        <w:rPr>
          <w:rFonts w:ascii="DejaVu Sans" w:hAnsi="DejaVu Sans" w:cs="Times New Roman"/>
          <w:sz w:val="24"/>
          <w:szCs w:val="24"/>
          <w:lang w:val="en-US"/>
        </w:rPr>
      </w:pPr>
      <w:r>
        <w:rPr>
          <w:rFonts w:cs="Times New Roman" w:ascii="DejaVu Sans" w:hAnsi="DejaVu Sans"/>
          <w:sz w:val="24"/>
          <w:szCs w:val="24"/>
          <w:lang w:val="en-US"/>
        </w:rPr>
      </w:r>
    </w:p>
    <w:p>
      <w:pPr>
        <w:pStyle w:val="ListParagraph"/>
        <w:rPr>
          <w:rFonts w:ascii="DejaVu Sans" w:hAnsi="DejaVu Sans" w:cs="Times New Roman"/>
          <w:sz w:val="24"/>
          <w:szCs w:val="24"/>
          <w:lang w:val="en-US"/>
        </w:rPr>
      </w:pPr>
      <w:r>
        <w:rPr>
          <w:rFonts w:cs="Times New Roman" w:ascii="DejaVu Sans" w:hAnsi="DejaVu Sans"/>
          <w:sz w:val="24"/>
          <w:szCs w:val="24"/>
          <w:lang w:val="en-US"/>
        </w:rPr>
      </w:r>
    </w:p>
    <w:p>
      <w:pPr>
        <w:pStyle w:val="ListParagraph"/>
        <w:rPr>
          <w:rFonts w:ascii="DejaVu Sans" w:hAnsi="DejaVu Sans" w:cs="Times New Roman"/>
          <w:sz w:val="24"/>
          <w:szCs w:val="24"/>
          <w:lang w:val="en-US"/>
        </w:rPr>
      </w:pPr>
      <w:r>
        <w:rPr>
          <w:rFonts w:cs="Times New Roman" w:ascii="DejaVu Sans" w:hAnsi="DejaVu Sans"/>
          <w:sz w:val="24"/>
          <w:szCs w:val="24"/>
          <w:lang w:val="en-US"/>
        </w:rPr>
      </w:r>
    </w:p>
    <w:p>
      <w:pPr>
        <w:pStyle w:val="ListParagraph"/>
        <w:rPr>
          <w:rFonts w:ascii="DejaVu Sans" w:hAnsi="DejaVu Sans" w:cs="Times New Roman"/>
          <w:sz w:val="24"/>
          <w:szCs w:val="24"/>
          <w:lang w:val="en-US"/>
        </w:rPr>
      </w:pPr>
      <w:r>
        <w:rPr>
          <w:rFonts w:cs="Times New Roman" w:ascii="DejaVu Sans" w:hAnsi="DejaVu Sans"/>
          <w:sz w:val="24"/>
          <w:szCs w:val="24"/>
          <w:lang w:val="en-US"/>
        </w:rPr>
      </w:r>
    </w:p>
    <w:p>
      <w:pPr>
        <w:pStyle w:val="ListParagraph"/>
        <w:rPr>
          <w:rFonts w:ascii="DejaVu Sans" w:hAnsi="DejaVu Sans" w:cs="Times New Roman"/>
          <w:sz w:val="24"/>
          <w:szCs w:val="24"/>
          <w:lang w:val="en-US"/>
        </w:rPr>
      </w:pPr>
      <w:r>
        <w:rPr>
          <w:rFonts w:cs="Times New Roman" w:ascii="DejaVu Sans" w:hAnsi="DejaVu Sans"/>
          <w:sz w:val="24"/>
          <w:szCs w:val="24"/>
          <w:lang w:val="en-US"/>
        </w:rPr>
      </w:r>
    </w:p>
    <w:p>
      <w:pPr>
        <w:pStyle w:val="ListParagraph"/>
        <w:rPr>
          <w:rFonts w:ascii="DejaVu Sans" w:hAnsi="DejaVu Sans" w:cs="Times New Roman"/>
          <w:sz w:val="24"/>
          <w:szCs w:val="24"/>
          <w:lang w:val="en-US"/>
        </w:rPr>
      </w:pPr>
      <w:r>
        <w:rPr>
          <w:rFonts w:cs="Times New Roman" w:ascii="DejaVu Sans" w:hAnsi="DejaVu Sans"/>
          <w:sz w:val="24"/>
          <w:szCs w:val="24"/>
          <w:lang w:val="en-US"/>
        </w:rPr>
      </w:r>
    </w:p>
    <w:p>
      <w:pPr>
        <w:pStyle w:val="ListParagraph"/>
        <w:rPr>
          <w:rFonts w:ascii="DejaVu Sans" w:hAnsi="DejaVu Sans" w:cs="Times New Roman"/>
          <w:sz w:val="24"/>
          <w:szCs w:val="24"/>
          <w:lang w:val="en-US"/>
        </w:rPr>
      </w:pPr>
      <w:r>
        <w:rPr>
          <w:rFonts w:cs="Times New Roman" w:ascii="DejaVu Sans" w:hAnsi="DejaVu Sans"/>
          <w:sz w:val="24"/>
          <w:szCs w:val="24"/>
          <w:lang w:val="en-US"/>
        </w:rPr>
      </w:r>
    </w:p>
    <w:p>
      <w:pPr>
        <w:pStyle w:val="ListParagraph"/>
        <w:rPr>
          <w:rFonts w:ascii="DejaVu Sans" w:hAnsi="DejaVu Sans" w:cs="Times New Roman"/>
          <w:sz w:val="24"/>
          <w:szCs w:val="24"/>
          <w:lang w:val="en-US"/>
        </w:rPr>
      </w:pPr>
      <w:r>
        <w:rPr>
          <w:rFonts w:cs="Times New Roman" w:ascii="DejaVu Sans" w:hAnsi="DejaVu Sans"/>
          <w:sz w:val="24"/>
          <w:szCs w:val="24"/>
          <w:lang w:val="en-US"/>
        </w:rPr>
      </w:r>
    </w:p>
    <w:p>
      <w:pPr>
        <w:pStyle w:val="ListParagraph"/>
        <w:rPr>
          <w:rFonts w:ascii="DejaVu Sans" w:hAnsi="DejaVu Sans" w:cs="Times New Roman"/>
          <w:sz w:val="24"/>
          <w:szCs w:val="24"/>
          <w:lang w:val="en-US"/>
        </w:rPr>
      </w:pPr>
      <w:r>
        <w:rPr>
          <w:rFonts w:cs="Times New Roman" w:ascii="DejaVu Sans" w:hAnsi="DejaVu Sans"/>
          <w:sz w:val="24"/>
          <w:szCs w:val="24"/>
          <w:lang w:val="en-US"/>
        </w:rPr>
      </w:r>
    </w:p>
    <w:p>
      <w:pPr>
        <w:pStyle w:val="ListParagraph"/>
        <w:rPr>
          <w:rFonts w:ascii="DejaVu Sans" w:hAnsi="DejaVu Sans" w:cs="Times New Roman"/>
          <w:sz w:val="24"/>
          <w:szCs w:val="24"/>
          <w:lang w:val="en-US"/>
        </w:rPr>
      </w:pPr>
      <w:r>
        <w:rPr>
          <w:rFonts w:cs="Times New Roman" w:ascii="DejaVu Sans" w:hAnsi="DejaVu Sans"/>
          <w:sz w:val="24"/>
          <w:szCs w:val="24"/>
          <w:lang w:val="en-US"/>
        </w:rPr>
      </w:r>
    </w:p>
    <w:p>
      <w:pPr>
        <w:pStyle w:val="ListParagraph"/>
        <w:rPr>
          <w:rFonts w:ascii="DejaVu Sans" w:hAnsi="DejaVu Sans" w:cs="Times New Roman"/>
          <w:sz w:val="24"/>
          <w:szCs w:val="24"/>
          <w:lang w:val="en-US"/>
        </w:rPr>
      </w:pPr>
      <w:r>
        <w:rPr>
          <w:rFonts w:cs="Times New Roman" w:ascii="DejaVu Sans" w:hAnsi="DejaVu Sans"/>
          <w:sz w:val="24"/>
          <w:szCs w:val="24"/>
          <w:lang w:val="en-US"/>
        </w:rPr>
      </w:r>
    </w:p>
    <w:p>
      <w:pPr>
        <w:pStyle w:val="ListParagraph"/>
        <w:rPr>
          <w:rFonts w:ascii="DejaVu Sans" w:hAnsi="DejaVu Sans" w:cs="Times New Roman"/>
          <w:sz w:val="24"/>
          <w:szCs w:val="24"/>
          <w:lang w:val="en-US"/>
        </w:rPr>
      </w:pPr>
      <w:r>
        <w:rPr>
          <w:rFonts w:cs="Times New Roman" w:ascii="DejaVu Sans" w:hAnsi="DejaVu Sans"/>
          <w:sz w:val="24"/>
          <w:szCs w:val="24"/>
          <w:lang w:val="en-US"/>
        </w:rPr>
      </w:r>
    </w:p>
    <w:p>
      <w:pPr>
        <w:pStyle w:val="ListParagraph"/>
        <w:rPr>
          <w:rFonts w:ascii="DejaVu Sans" w:hAnsi="DejaVu Sans" w:cs="Times New Roman"/>
          <w:sz w:val="24"/>
          <w:szCs w:val="24"/>
          <w:lang w:val="en-US"/>
        </w:rPr>
      </w:pPr>
      <w:r>
        <w:rPr>
          <w:rFonts w:cs="Times New Roman" w:ascii="DejaVu Sans" w:hAnsi="DejaVu Sans"/>
          <w:sz w:val="24"/>
          <w:szCs w:val="24"/>
          <w:lang w:val="en-US"/>
        </w:rPr>
      </w:r>
    </w:p>
    <w:p>
      <w:pPr>
        <w:pStyle w:val="ListParagraph"/>
        <w:rPr>
          <w:rFonts w:ascii="DejaVu Sans" w:hAnsi="DejaVu Sans" w:cs="Times New Roman"/>
          <w:sz w:val="24"/>
          <w:szCs w:val="24"/>
          <w:lang w:val="en-US"/>
        </w:rPr>
      </w:pPr>
      <w:r>
        <w:rPr>
          <w:rFonts w:cs="Times New Roman" w:ascii="DejaVu Sans" w:hAnsi="DejaVu Sans"/>
          <w:sz w:val="24"/>
          <w:szCs w:val="24"/>
          <w:lang w:val="en-US"/>
        </w:rPr>
      </w:r>
    </w:p>
    <w:p>
      <w:pPr>
        <w:pStyle w:val="ListParagraph"/>
        <w:rPr>
          <w:rFonts w:ascii="DejaVu Sans" w:hAnsi="DejaVu Sans" w:cs="Times New Roman"/>
          <w:sz w:val="24"/>
          <w:szCs w:val="24"/>
          <w:lang w:val="en-US"/>
        </w:rPr>
      </w:pPr>
      <w:r>
        <w:rPr>
          <w:rFonts w:cs="Times New Roman" w:ascii="DejaVu Sans" w:hAnsi="DejaVu Sans"/>
          <w:sz w:val="24"/>
          <w:szCs w:val="24"/>
          <w:lang w:val="en-US"/>
        </w:rPr>
      </w:r>
    </w:p>
    <w:p>
      <w:pPr>
        <w:pStyle w:val="ListParagraph"/>
        <w:rPr>
          <w:rFonts w:ascii="DejaVu Sans" w:hAnsi="DejaVu Sans" w:cs="Times New Roman"/>
          <w:sz w:val="24"/>
          <w:szCs w:val="24"/>
          <w:lang w:val="en-US"/>
        </w:rPr>
      </w:pPr>
      <w:r>
        <w:rPr>
          <w:rFonts w:cs="Times New Roman" w:ascii="DejaVu Sans" w:hAnsi="DejaVu Sans"/>
          <w:sz w:val="24"/>
          <w:szCs w:val="24"/>
          <w:lang w:val="en-US"/>
        </w:rPr>
      </w:r>
    </w:p>
    <w:p>
      <w:pPr>
        <w:pStyle w:val="ListParagraph"/>
        <w:rPr>
          <w:rFonts w:ascii="DejaVu Sans" w:hAnsi="DejaVu Sans" w:cs="Times New Roman"/>
          <w:sz w:val="24"/>
          <w:szCs w:val="24"/>
          <w:lang w:val="en-US"/>
        </w:rPr>
      </w:pPr>
      <w:r>
        <w:rPr>
          <w:rFonts w:cs="Times New Roman" w:ascii="DejaVu Sans" w:hAnsi="DejaVu Sans"/>
          <w:sz w:val="24"/>
          <w:szCs w:val="24"/>
          <w:lang w:val="en-US"/>
        </w:rPr>
      </w:r>
    </w:p>
    <w:p>
      <w:pPr>
        <w:pStyle w:val="ListParagraph"/>
        <w:rPr>
          <w:rFonts w:ascii="DejaVu Sans" w:hAnsi="DejaVu Sans" w:cs="Times New Roman"/>
          <w:sz w:val="24"/>
          <w:szCs w:val="24"/>
          <w:lang w:val="en-US"/>
        </w:rPr>
      </w:pPr>
      <w:r>
        <w:rPr>
          <w:rFonts w:cs="Times New Roman" w:ascii="DejaVu Sans" w:hAnsi="DejaVu Sans"/>
          <w:sz w:val="24"/>
          <w:szCs w:val="24"/>
          <w:lang w:val="en-US"/>
        </w:rPr>
      </w:r>
    </w:p>
    <w:p>
      <w:pPr>
        <w:pStyle w:val="ListParagraph"/>
        <w:rPr>
          <w:rFonts w:ascii="DejaVu Sans" w:hAnsi="DejaVu Sans" w:cs="Times New Roman"/>
          <w:sz w:val="24"/>
          <w:szCs w:val="24"/>
          <w:lang w:val="en-US"/>
        </w:rPr>
      </w:pPr>
      <w:r>
        <w:rPr>
          <w:rFonts w:cs="Times New Roman" w:ascii="DejaVu Sans" w:hAnsi="DejaVu Sans"/>
          <w:sz w:val="24"/>
          <w:szCs w:val="24"/>
          <w:lang w:val="en-US"/>
        </w:rPr>
      </w:r>
    </w:p>
    <w:p>
      <w:pPr>
        <w:pStyle w:val="ListParagraph"/>
        <w:rPr>
          <w:rFonts w:ascii="DejaVu Sans" w:hAnsi="DejaVu Sans" w:cs="Times New Roman"/>
          <w:sz w:val="24"/>
          <w:szCs w:val="24"/>
          <w:lang w:val="en-US"/>
        </w:rPr>
      </w:pPr>
      <w:r>
        <w:rPr>
          <w:rFonts w:cs="Times New Roman" w:ascii="DejaVu Sans" w:hAnsi="DejaVu Sans"/>
          <w:sz w:val="24"/>
          <w:szCs w:val="24"/>
          <w:lang w:val="en-US"/>
        </w:rPr>
      </w:r>
    </w:p>
    <w:p>
      <w:pPr>
        <w:pStyle w:val="ListParagraph"/>
        <w:rPr>
          <w:rFonts w:ascii="DejaVu Sans" w:hAnsi="DejaVu Sans" w:cs="Times New Roman"/>
          <w:sz w:val="24"/>
          <w:szCs w:val="24"/>
          <w:lang w:val="en-US"/>
        </w:rPr>
      </w:pPr>
      <w:r>
        <w:rPr>
          <w:rFonts w:cs="Times New Roman" w:ascii="DejaVu Sans" w:hAnsi="DejaVu Sans"/>
          <w:sz w:val="24"/>
          <w:szCs w:val="24"/>
          <w:lang w:val="en-US"/>
        </w:rPr>
      </w:r>
    </w:p>
    <w:p>
      <w:pPr>
        <w:pStyle w:val="ListParagraph"/>
        <w:rPr>
          <w:rFonts w:ascii="DejaVu Sans" w:hAnsi="DejaVu Sans" w:cs="Times New Roman"/>
          <w:sz w:val="24"/>
          <w:szCs w:val="24"/>
          <w:lang w:val="en-US"/>
        </w:rPr>
      </w:pPr>
      <w:r>
        <w:rPr>
          <w:rFonts w:cs="Times New Roman" w:ascii="DejaVu Sans" w:hAnsi="DejaVu Sans"/>
          <w:sz w:val="24"/>
          <w:szCs w:val="24"/>
          <w:lang w:val="en-US"/>
        </w:rPr>
      </w:r>
    </w:p>
    <w:p>
      <w:pPr>
        <w:pStyle w:val="ListParagraph"/>
        <w:jc w:val="center"/>
        <w:rPr>
          <w:rFonts w:ascii="DejaVu Sans" w:hAnsi="DejaVu Sans" w:cs="Times New Roman"/>
          <w:i/>
          <w:i/>
          <w:iCs/>
          <w:sz w:val="24"/>
          <w:szCs w:val="24"/>
          <w:lang w:val="en-US"/>
        </w:rPr>
      </w:pPr>
      <w:r>
        <w:rPr/>
      </w:r>
    </w:p>
    <w:p>
      <w:pPr>
        <w:pStyle w:val="ListParagraph"/>
        <w:jc w:val="center"/>
        <w:rPr>
          <w:rFonts w:ascii="DejaVu Sans" w:hAnsi="DejaVu Sans" w:cs="Times New Roman"/>
          <w:i/>
          <w:i/>
          <w:iCs/>
          <w:sz w:val="24"/>
          <w:szCs w:val="24"/>
          <w:lang w:val="en-US"/>
        </w:rPr>
      </w:pPr>
      <w:r>
        <w:rPr>
          <w:rFonts w:cs="Times New Roman" w:ascii="DejaVu Sans" w:hAnsi="DejaVu Sans"/>
          <w:i/>
          <w:iCs/>
          <w:sz w:val="24"/>
          <w:szCs w:val="24"/>
          <w:lang w:val="en-US"/>
        </w:rPr>
        <w:t>Extract of the article from Pointer Magazine, 2017</w:t>
      </w:r>
    </w:p>
    <w:p>
      <w:pPr>
        <w:pStyle w:val="ListParagraph"/>
        <w:jc w:val="center"/>
        <w:rPr>
          <w:rFonts w:ascii="DejaVu Sans" w:hAnsi="DejaVu Sans" w:cs="Times New Roman"/>
          <w:i/>
          <w:i/>
          <w:iCs/>
          <w:sz w:val="24"/>
          <w:szCs w:val="24"/>
          <w:lang w:val="en-US"/>
        </w:rPr>
      </w:pPr>
      <w:r>
        <w:rPr>
          <w:rFonts w:cs="Times New Roman" w:ascii="DejaVu Sans" w:hAnsi="DejaVu Sans"/>
          <w:i/>
          <w:iCs/>
          <w:sz w:val="24"/>
          <w:szCs w:val="24"/>
          <w:lang w:val="en-US"/>
        </w:rPr>
      </w:r>
    </w:p>
    <w:p>
      <w:pPr>
        <w:pStyle w:val="Titre3"/>
        <w:numPr>
          <w:ilvl w:val="2"/>
          <w:numId w:val="2"/>
        </w:numPr>
        <w:rPr/>
      </w:pPr>
      <w:bookmarkStart w:id="8" w:name="__RefHeading___Toc6928_1423868514"/>
      <w:bookmarkEnd w:id="8"/>
      <w:r>
        <w:rPr/>
        <w:t>BEIA</w:t>
      </w:r>
    </w:p>
    <w:p>
      <w:pPr>
        <w:pStyle w:val="Corpsdetexte"/>
        <w:rPr/>
      </w:pPr>
      <w:r>
        <w:rPr/>
        <w:t>Romanian partners have also participated in several scientific conferences to present WATER-M contributions:</w:t>
      </w:r>
    </w:p>
    <w:p>
      <w:pPr>
        <w:pStyle w:val="Corpsdetexte"/>
        <w:rPr/>
      </w:pPr>
      <w:r>
        <w:rPr/>
        <w:t>CSCC 2014: 18th International Conference on Circuits, Systems, Communications and Computers” held in Santorini Island, Greece on 17-11 July 2014</w:t>
      </w:r>
    </w:p>
    <w:p>
      <w:pPr>
        <w:pStyle w:val="Corpsdetexte"/>
        <w:numPr>
          <w:ilvl w:val="0"/>
          <w:numId w:val="9"/>
        </w:numPr>
        <w:rPr/>
      </w:pPr>
      <w:r>
        <w:rPr/>
        <w:t>G. R. Tecu, G. Suciu, A. Ochian, S. Halunga, “Cloud-based Tele-Monitoring System for Water and Underwater Environments”</w:t>
      </w:r>
    </w:p>
    <w:p>
      <w:pPr>
        <w:pStyle w:val="Corpsdetexte"/>
        <w:rPr/>
      </w:pPr>
      <w:r>
        <w:rPr/>
        <w:t xml:space="preserve">7th edition of the International Conference "Advanced Topics in Optoelectronics, Microelectronics and Nanotechnologies“ held in Constanta, Romania on 21-24 August 2014: </w:t>
      </w:r>
    </w:p>
    <w:p>
      <w:pPr>
        <w:pStyle w:val="Corpsdetexte"/>
        <w:numPr>
          <w:ilvl w:val="0"/>
          <w:numId w:val="10"/>
        </w:numPr>
        <w:rPr/>
      </w:pPr>
      <w:r>
        <w:rPr/>
        <w:t>G. Suciu, G. R. Tecu, O. Fratu, A. Ochian, V. Suciu, “Tele-monitoring system for water environments”.</w:t>
      </w:r>
    </w:p>
    <w:p>
      <w:pPr>
        <w:pStyle w:val="Corpsdetexte"/>
        <w:rPr/>
      </w:pPr>
      <w:r>
        <w:rPr/>
        <w:t>SIITME - IEEE 21st International Symposium for Design and Technology in Electronic Packaging” held in Brasov, Romania on 22 - 25 October 2015</w:t>
      </w:r>
    </w:p>
    <w:p>
      <w:pPr>
        <w:pStyle w:val="Corpsdetexte"/>
        <w:numPr>
          <w:ilvl w:val="0"/>
          <w:numId w:val="11"/>
        </w:numPr>
        <w:rPr/>
      </w:pPr>
      <w:r>
        <w:rPr/>
        <w:t>G. Suciu, A. Vintea, S. C. Arseni, C. Butca, V. Suciu, “Challenges and solutions for advanced sensing of water infrastructures in urban environments”</w:t>
      </w:r>
    </w:p>
    <w:p>
      <w:pPr>
        <w:pStyle w:val="Corpsdetexte"/>
        <w:rPr/>
      </w:pPr>
      <w:r>
        <w:rPr/>
        <w:t>CSCS The 20th International Conference on Control Systems and Computer Science” held in Bucharest, Romania on 27 – 29 May 2015</w:t>
      </w:r>
    </w:p>
    <w:p>
      <w:pPr>
        <w:pStyle w:val="Corpsdetexte"/>
        <w:numPr>
          <w:ilvl w:val="0"/>
          <w:numId w:val="12"/>
        </w:numPr>
        <w:rPr/>
      </w:pPr>
      <w:r>
        <w:rPr/>
        <w:t>G. Suciu, V. Suciu, C. Dobre, C. Chilipirea, “Tele-monitoring system for water and underwater environments using cloud and big data systems”</w:t>
      </w:r>
    </w:p>
    <w:p>
      <w:pPr>
        <w:pStyle w:val="Corpsdetexte"/>
        <w:rPr/>
      </w:pPr>
      <w:r>
        <w:rPr/>
        <w:t>2nd and 3rd  International Conference - Water resources and wetlands” held in Tulcea on 8-13 September 2014 and 2016, events organized by The Romanian Limnogeographical Association in collaboration with the German Limnological Society, Polish Limnological Society, Danube Delta National Institute Tulcea and the Danube Delta Biosphere Reserve Authority</w:t>
      </w:r>
    </w:p>
    <w:p>
      <w:pPr>
        <w:pStyle w:val="Corpsdetexte"/>
        <w:numPr>
          <w:ilvl w:val="0"/>
          <w:numId w:val="13"/>
        </w:numPr>
        <w:rPr/>
      </w:pPr>
      <w:r>
        <w:rPr/>
        <w:t>A. Vasilescu, V. Suciu, G. Suciu, “Monitoring the Danube with equipment from Adcon Telemetry, an OTT Hydromet business unit distributed by Beia Condult Bucharest”, 2014</w:t>
      </w:r>
    </w:p>
    <w:p>
      <w:pPr>
        <w:pStyle w:val="Corpsdetexte"/>
        <w:numPr>
          <w:ilvl w:val="0"/>
          <w:numId w:val="13"/>
        </w:numPr>
        <w:rPr/>
      </w:pPr>
      <w:r>
        <w:rPr/>
        <w:t>A. Vasilescu, G. Suciu, V. Suciu, “Monitoring the Danube with Adcon Telemetry equipment – A Case study for OTT Hydromet and Rowter Company”, 2016</w:t>
      </w:r>
    </w:p>
    <w:p>
      <w:pPr>
        <w:pStyle w:val="Corpsdetexte"/>
        <w:rPr/>
      </w:pPr>
      <w:r>
        <w:rPr/>
      </w:r>
    </w:p>
    <w:p>
      <w:pPr>
        <w:pStyle w:val="Titre2"/>
        <w:numPr>
          <w:ilvl w:val="1"/>
          <w:numId w:val="3"/>
        </w:numPr>
        <w:rPr>
          <w:rFonts w:ascii="DejaVu Sans" w:hAnsi="DejaVu Sans"/>
        </w:rPr>
      </w:pPr>
      <w:bookmarkStart w:id="9" w:name="__RefHeading___Toc6930_1423868514"/>
      <w:bookmarkEnd w:id="9"/>
      <w:r>
        <w:rPr>
          <w:rFonts w:ascii="DejaVu Sans" w:hAnsi="DejaVu Sans"/>
        </w:rPr>
        <w:t>Workshops and International conferences</w:t>
      </w:r>
    </w:p>
    <w:p>
      <w:pPr>
        <w:pStyle w:val="Titre3"/>
        <w:numPr>
          <w:ilvl w:val="2"/>
          <w:numId w:val="3"/>
        </w:numPr>
        <w:rPr>
          <w:rFonts w:ascii="DejaVu Sans" w:hAnsi="DejaVu Sans"/>
        </w:rPr>
      </w:pPr>
      <w:bookmarkStart w:id="10" w:name="__RefHeading___Toc6932_1423868514"/>
      <w:bookmarkEnd w:id="10"/>
      <w:r>
        <w:rPr>
          <w:rFonts w:ascii="DejaVu Sans" w:hAnsi="DejaVu Sans"/>
        </w:rPr>
        <w:t>From WATER-M consortium</w:t>
      </w:r>
    </w:p>
    <w:p>
      <w:pPr>
        <w:pStyle w:val="Corpsdetexte"/>
        <w:rPr>
          <w:rFonts w:ascii="DejaVu Sans" w:hAnsi="DejaVu Sans"/>
        </w:rPr>
      </w:pPr>
      <w:r>
        <w:rPr/>
        <w:t>The project was presented in Stockholm in 2016 during the ITEA Event 2016/ Innovation Week. The partners of WATER-M have had the chance to present their contributions on the project before a qualited audience of professionnals and ITEA personnalities.</w:t>
      </w:r>
    </w:p>
    <w:p>
      <w:pPr>
        <w:pStyle w:val="Normal"/>
        <w:rPr>
          <w:rFonts w:ascii="DejaVu Sans" w:hAnsi="DejaVu Sans"/>
        </w:rPr>
      </w:pPr>
      <w:r>
        <w:rPr>
          <w:rFonts w:ascii="DejaVu Sans" w:hAnsi="DejaVu Sans"/>
        </w:rPr>
        <w:drawing>
          <wp:anchor behindDoc="0" distT="0" distB="0" distL="0" distR="0" simplePos="0" locked="0" layoutInCell="1" allowOverlap="1" relativeHeight="8">
            <wp:simplePos x="0" y="0"/>
            <wp:positionH relativeFrom="column">
              <wp:posOffset>-31115</wp:posOffset>
            </wp:positionH>
            <wp:positionV relativeFrom="paragraph">
              <wp:posOffset>144780</wp:posOffset>
            </wp:positionV>
            <wp:extent cx="6504305" cy="2066925"/>
            <wp:effectExtent l="0" t="0" r="0" b="0"/>
            <wp:wrapSquare wrapText="largest"/>
            <wp:docPr id="8"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descr=""/>
                    <pic:cNvPicPr>
                      <a:picLocks noChangeAspect="1" noChangeArrowheads="1"/>
                    </pic:cNvPicPr>
                  </pic:nvPicPr>
                  <pic:blipFill>
                    <a:blip r:embed="rId7"/>
                    <a:srcRect l="26876" t="0" r="0" b="0"/>
                    <a:stretch>
                      <a:fillRect/>
                    </a:stretch>
                  </pic:blipFill>
                  <pic:spPr bwMode="auto">
                    <a:xfrm>
                      <a:off x="0" y="0"/>
                      <a:ext cx="6504305" cy="2066925"/>
                    </a:xfrm>
                    <a:prstGeom prst="rect">
                      <a:avLst/>
                    </a:prstGeom>
                  </pic:spPr>
                </pic:pic>
              </a:graphicData>
            </a:graphic>
          </wp:anchor>
        </w:drawing>
      </w:r>
    </w:p>
    <w:p>
      <w:pPr>
        <w:pStyle w:val="Normal"/>
        <w:rPr>
          <w:rFonts w:ascii="DejaVu Sans" w:hAnsi="DejaVu Sans"/>
        </w:rPr>
      </w:pPr>
      <w:r>
        <w:rPr>
          <w:rFonts w:ascii="DejaVu Sans" w:hAnsi="DejaVu Sans"/>
        </w:rPr>
      </w:r>
    </w:p>
    <w:p>
      <w:pPr>
        <w:pStyle w:val="Normal"/>
        <w:rPr>
          <w:rFonts w:ascii="DejaVu Sans" w:hAnsi="DejaVu Sans"/>
        </w:rPr>
      </w:pPr>
      <w:r>
        <w:rPr>
          <w:rFonts w:ascii="DejaVu Sans" w:hAnsi="DejaVu Sans"/>
        </w:rPr>
      </w:r>
    </w:p>
    <w:p>
      <w:pPr>
        <w:pStyle w:val="Normal"/>
        <w:rPr>
          <w:rFonts w:ascii="DejaVu Sans" w:hAnsi="DejaVu Sans"/>
        </w:rPr>
      </w:pPr>
      <w:r>
        <w:rPr>
          <w:rFonts w:ascii="DejaVu Sans" w:hAnsi="DejaVu Sans"/>
        </w:rPr>
        <w:drawing>
          <wp:anchor behindDoc="0" distT="0" distB="0" distL="0" distR="0" simplePos="0" locked="0" layoutInCell="1" allowOverlap="1" relativeHeight="9">
            <wp:simplePos x="0" y="0"/>
            <wp:positionH relativeFrom="column">
              <wp:posOffset>0</wp:posOffset>
            </wp:positionH>
            <wp:positionV relativeFrom="paragraph">
              <wp:posOffset>-88900</wp:posOffset>
            </wp:positionV>
            <wp:extent cx="6473825" cy="4312920"/>
            <wp:effectExtent l="0" t="0" r="0" b="0"/>
            <wp:wrapSquare wrapText="largest"/>
            <wp:docPr id="9"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 descr=""/>
                    <pic:cNvPicPr>
                      <a:picLocks noChangeAspect="1" noChangeArrowheads="1"/>
                    </pic:cNvPicPr>
                  </pic:nvPicPr>
                  <pic:blipFill>
                    <a:blip r:embed="rId8"/>
                    <a:stretch>
                      <a:fillRect/>
                    </a:stretch>
                  </pic:blipFill>
                  <pic:spPr bwMode="auto">
                    <a:xfrm>
                      <a:off x="0" y="0"/>
                      <a:ext cx="6473825" cy="4312920"/>
                    </a:xfrm>
                    <a:prstGeom prst="rect">
                      <a:avLst/>
                    </a:prstGeom>
                  </pic:spPr>
                </pic:pic>
              </a:graphicData>
            </a:graphic>
          </wp:anchor>
        </w:drawing>
      </w:r>
    </w:p>
    <w:p>
      <w:pPr>
        <w:pStyle w:val="Normal"/>
        <w:rPr>
          <w:rFonts w:ascii="DejaVu Sans" w:hAnsi="DejaVu Sans"/>
        </w:rPr>
      </w:pPr>
      <w:r>
        <w:rPr>
          <w:rFonts w:ascii="DejaVu Sans" w:hAnsi="DejaVu Sans"/>
        </w:rPr>
      </w:r>
    </w:p>
    <w:p>
      <w:pPr>
        <w:pStyle w:val="Normal"/>
        <w:rPr>
          <w:rFonts w:ascii="DejaVu Sans" w:hAnsi="DejaVu Sans"/>
        </w:rPr>
      </w:pPr>
      <w:r>
        <w:rPr>
          <w:rFonts w:ascii="DejaVu Sans" w:hAnsi="DejaVu Sans"/>
        </w:rPr>
      </w:r>
    </w:p>
    <w:p>
      <w:pPr>
        <w:pStyle w:val="Normal"/>
        <w:rPr>
          <w:rFonts w:ascii="DejaVu Sans" w:hAnsi="DejaVu Sans"/>
        </w:rPr>
      </w:pPr>
      <w:r>
        <w:rPr>
          <w:rFonts w:ascii="DejaVu Sans" w:hAnsi="DejaVu Sans"/>
        </w:rPr>
      </w:r>
    </w:p>
    <w:p>
      <w:pPr>
        <w:pStyle w:val="Normal"/>
        <w:rPr>
          <w:rFonts w:ascii="DejaVu Sans" w:hAnsi="DejaVu Sans"/>
        </w:rPr>
      </w:pPr>
      <w:r>
        <w:rPr>
          <w:rFonts w:ascii="DejaVu Sans" w:hAnsi="DejaVu Sans"/>
        </w:rPr>
      </w:r>
    </w:p>
    <w:p>
      <w:pPr>
        <w:pStyle w:val="Normal"/>
        <w:rPr>
          <w:rFonts w:ascii="DejaVu Sans" w:hAnsi="DejaVu Sans"/>
        </w:rPr>
      </w:pPr>
      <w:r>
        <w:rPr>
          <w:rFonts w:ascii="DejaVu Sans" w:hAnsi="DejaVu Sans"/>
        </w:rPr>
      </w:r>
    </w:p>
    <w:p>
      <w:pPr>
        <w:pStyle w:val="Normal"/>
        <w:rPr>
          <w:rFonts w:ascii="DejaVu Sans" w:hAnsi="DejaVu Sans"/>
        </w:rPr>
      </w:pPr>
      <w:r>
        <w:rPr>
          <w:rFonts w:ascii="DejaVu Sans" w:hAnsi="DejaVu Sans"/>
        </w:rPr>
      </w:r>
    </w:p>
    <w:p>
      <w:pPr>
        <w:pStyle w:val="Normal"/>
        <w:rPr>
          <w:rFonts w:ascii="DejaVu Sans" w:hAnsi="DejaVu Sans"/>
        </w:rPr>
      </w:pPr>
      <w:r>
        <w:rPr>
          <w:rFonts w:ascii="DejaVu Sans" w:hAnsi="DejaVu Sans"/>
        </w:rPr>
      </w:r>
    </w:p>
    <w:p>
      <w:pPr>
        <w:pStyle w:val="Normal"/>
        <w:rPr>
          <w:rFonts w:ascii="DejaVu Sans" w:hAnsi="DejaVu Sans"/>
        </w:rPr>
      </w:pPr>
      <w:r>
        <w:rPr>
          <w:rFonts w:ascii="DejaVu Sans" w:hAnsi="DejaVu Sans"/>
        </w:rPr>
      </w:r>
    </w:p>
    <w:p>
      <w:pPr>
        <w:pStyle w:val="Normal"/>
        <w:rPr>
          <w:rFonts w:ascii="DejaVu Sans" w:hAnsi="DejaVu Sans"/>
        </w:rPr>
      </w:pPr>
      <w:r>
        <w:rPr>
          <w:rFonts w:ascii="DejaVu Sans" w:hAnsi="DejaVu Sans"/>
        </w:rPr>
      </w:r>
    </w:p>
    <w:p>
      <w:pPr>
        <w:pStyle w:val="Normal"/>
        <w:rPr>
          <w:rFonts w:ascii="DejaVu Sans" w:hAnsi="DejaVu Sans"/>
        </w:rPr>
      </w:pPr>
      <w:r>
        <w:rPr>
          <w:rFonts w:ascii="DejaVu Sans" w:hAnsi="DejaVu Sans"/>
        </w:rPr>
      </w:r>
    </w:p>
    <w:p>
      <w:pPr>
        <w:pStyle w:val="Normal"/>
        <w:rPr>
          <w:rFonts w:ascii="DejaVu Sans" w:hAnsi="DejaVu Sans"/>
        </w:rPr>
      </w:pPr>
      <w:r>
        <w:rPr>
          <w:rFonts w:ascii="DejaVu Sans" w:hAnsi="DejaVu Sans"/>
        </w:rPr>
      </w:r>
    </w:p>
    <w:p>
      <w:pPr>
        <w:pStyle w:val="Normal"/>
        <w:rPr>
          <w:rFonts w:ascii="DejaVu Sans" w:hAnsi="DejaVu Sans"/>
        </w:rPr>
      </w:pPr>
      <w:r>
        <w:rPr>
          <w:rFonts w:ascii="DejaVu Sans" w:hAnsi="DejaVu Sans"/>
        </w:rPr>
      </w:r>
    </w:p>
    <w:p>
      <w:pPr>
        <w:pStyle w:val="Normal"/>
        <w:rPr>
          <w:rFonts w:ascii="DejaVu Sans" w:hAnsi="DejaVu Sans"/>
        </w:rPr>
      </w:pPr>
      <w:r>
        <w:rPr>
          <w:rFonts w:ascii="DejaVu Sans" w:hAnsi="DejaVu Sans"/>
        </w:rPr>
      </w:r>
    </w:p>
    <w:p>
      <w:pPr>
        <w:pStyle w:val="Corpsdetexte"/>
        <w:rPr>
          <w:rFonts w:ascii="DejaVu Sans" w:hAnsi="DejaVu Sans"/>
        </w:rPr>
      </w:pPr>
      <w:r>
        <w:rPr/>
        <w:t>The WATER-M project was also presented at the Digital Innovation Forum in Amsterdam on 10 and 11 May 2017.</w:t>
      </w:r>
    </w:p>
    <w:p>
      <w:pPr>
        <w:pStyle w:val="Corpsdetexte"/>
        <w:rPr>
          <w:rFonts w:ascii="DejaVu Sans" w:hAnsi="DejaVu Sans"/>
        </w:rPr>
      </w:pPr>
      <w:r>
        <w:rPr/>
        <w:t xml:space="preserve">This presentation was an opportunity to formalize the work accomplished after three years. It allowed the project to be presented to the European authorities (ITEA) and several groups of international visitors. </w:t>
      </w:r>
    </w:p>
    <w:p>
      <w:pPr>
        <w:pStyle w:val="Corpsdetexte"/>
        <w:rPr>
          <w:rFonts w:ascii="DejaVu Sans" w:hAnsi="DejaVu Sans"/>
        </w:rPr>
      </w:pPr>
      <w:r>
        <w:rPr/>
        <w:t xml:space="preserve">This event was also an opportunity to connect with potential customers interested in water management systems. </w:t>
      </w:r>
    </w:p>
    <w:p>
      <w:pPr>
        <w:pStyle w:val="Normal"/>
        <w:rPr>
          <w:rFonts w:ascii="DejaVu Sans" w:hAnsi="DejaVu Sans"/>
        </w:rPr>
      </w:pPr>
      <w:r>
        <w:rPr>
          <w:rFonts w:ascii="DejaVu Sans" w:hAnsi="DejaVu Sans"/>
        </w:rPr>
      </w:r>
    </w:p>
    <w:p>
      <w:pPr>
        <w:pStyle w:val="Normal"/>
        <w:rPr>
          <w:rFonts w:ascii="DejaVu Sans" w:hAnsi="DejaVu Sans"/>
        </w:rPr>
      </w:pPr>
      <w:r>
        <w:rPr/>
        <w:drawing>
          <wp:inline distT="0" distB="0" distL="0" distR="0">
            <wp:extent cx="2369820" cy="3360420"/>
            <wp:effectExtent l="0" t="0" r="0" b="0"/>
            <wp:docPr id="10" name="Image6" descr="D:\IMT\Projets\Water M\Images\Leaf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 descr="D:\IMT\Projets\Water M\Images\Leaflet.JPG"/>
                    <pic:cNvPicPr>
                      <a:picLocks noChangeAspect="1" noChangeArrowheads="1"/>
                    </pic:cNvPicPr>
                  </pic:nvPicPr>
                  <pic:blipFill>
                    <a:blip r:embed="rId9"/>
                    <a:stretch>
                      <a:fillRect/>
                    </a:stretch>
                  </pic:blipFill>
                  <pic:spPr bwMode="auto">
                    <a:xfrm>
                      <a:off x="0" y="0"/>
                      <a:ext cx="2369820" cy="3360420"/>
                    </a:xfrm>
                    <a:prstGeom prst="rect">
                      <a:avLst/>
                    </a:prstGeom>
                    <a:ln w="12700">
                      <a:solidFill>
                        <a:srgbClr val="000000"/>
                      </a:solidFill>
                    </a:ln>
                  </pic:spPr>
                </pic:pic>
              </a:graphicData>
            </a:graphic>
          </wp:inline>
        </w:drawing>
        <w:drawing>
          <wp:anchor behindDoc="1" distT="18415" distB="22225" distL="133350" distR="127000" simplePos="0" locked="0" layoutInCell="1" allowOverlap="1" relativeHeight="7">
            <wp:simplePos x="0" y="0"/>
            <wp:positionH relativeFrom="column">
              <wp:posOffset>3202940</wp:posOffset>
            </wp:positionH>
            <wp:positionV relativeFrom="paragraph">
              <wp:posOffset>23495</wp:posOffset>
            </wp:positionV>
            <wp:extent cx="2368550" cy="3368675"/>
            <wp:effectExtent l="0" t="0" r="0" b="0"/>
            <wp:wrapNone/>
            <wp:docPr id="11" name="Image 2" descr="D:\IMT\Projets\Water M\Images\Leafle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2" descr="D:\IMT\Projets\Water M\Images\Leaflet_2.JPG"/>
                    <pic:cNvPicPr>
                      <a:picLocks noChangeAspect="1" noChangeArrowheads="1"/>
                    </pic:cNvPicPr>
                  </pic:nvPicPr>
                  <pic:blipFill>
                    <a:blip r:embed="rId10"/>
                    <a:stretch>
                      <a:fillRect/>
                    </a:stretch>
                  </pic:blipFill>
                  <pic:spPr bwMode="auto">
                    <a:xfrm>
                      <a:off x="0" y="0"/>
                      <a:ext cx="2368550" cy="3368675"/>
                    </a:xfrm>
                    <a:prstGeom prst="rect">
                      <a:avLst/>
                    </a:prstGeom>
                    <a:ln w="12700">
                      <a:solidFill>
                        <a:srgbClr val="000000"/>
                      </a:solidFill>
                    </a:ln>
                  </pic:spPr>
                </pic:pic>
              </a:graphicData>
            </a:graphic>
          </wp:anchor>
        </w:drawing>
      </w:r>
    </w:p>
    <w:p>
      <w:pPr>
        <w:pStyle w:val="Quote"/>
        <w:jc w:val="center"/>
        <w:rPr>
          <w:rFonts w:ascii="DejaVu Sans" w:hAnsi="DejaVu Sans"/>
        </w:rPr>
      </w:pPr>
      <w:r>
        <w:rPr>
          <w:rFonts w:ascii="DejaVu Sans" w:hAnsi="DejaVu Sans"/>
        </w:rPr>
      </w:r>
    </w:p>
    <w:p>
      <w:pPr>
        <w:pStyle w:val="Figure"/>
        <w:numPr>
          <w:ilvl w:val="0"/>
          <w:numId w:val="0"/>
        </w:numPr>
        <w:ind w:left="720" w:hanging="0"/>
        <w:rPr>
          <w:i/>
          <w:i/>
          <w:iCs/>
          <w:sz w:val="22"/>
          <w:szCs w:val="22"/>
        </w:rPr>
      </w:pPr>
      <w:r>
        <w:rPr>
          <w:rFonts w:ascii="DejaVu Sans" w:hAnsi="DejaVu Sans"/>
          <w:i/>
          <w:iCs/>
          <w:sz w:val="22"/>
          <w:szCs w:val="22"/>
          <w:lang w:val="fr-FR"/>
        </w:rPr>
        <w:t>Poster of the WATER-M project, DIF 2017</w:t>
      </w:r>
    </w:p>
    <w:p>
      <w:pPr>
        <w:pStyle w:val="Titre3"/>
        <w:numPr>
          <w:ilvl w:val="2"/>
          <w:numId w:val="3"/>
        </w:numPr>
        <w:rPr>
          <w:rFonts w:ascii="DejaVu Sans" w:hAnsi="DejaVu Sans"/>
        </w:rPr>
      </w:pPr>
      <w:bookmarkStart w:id="11" w:name="__RefHeading___Toc6934_1423868514"/>
      <w:bookmarkEnd w:id="11"/>
      <w:r>
        <w:rPr>
          <w:rFonts w:ascii="DejaVu Sans" w:hAnsi="DejaVu Sans"/>
        </w:rPr>
        <w:t>From French partners</w:t>
      </w:r>
    </w:p>
    <w:p>
      <w:pPr>
        <w:pStyle w:val="ListParagraph"/>
        <w:ind w:left="720" w:hanging="0"/>
        <w:rPr/>
      </w:pPr>
      <w:r>
        <w:rPr>
          <w:rFonts w:cs="Times New Roman" w:ascii="DejaVu Sans" w:hAnsi="DejaVu Sans"/>
          <w:sz w:val="24"/>
          <w:szCs w:val="24"/>
          <w:highlight w:val="white"/>
          <w:lang w:val="en-US"/>
        </w:rPr>
        <w:t xml:space="preserve">Telecom Evolution participated in one international event: </w:t>
      </w:r>
    </w:p>
    <w:p>
      <w:pPr>
        <w:pStyle w:val="ListParagraph"/>
        <w:ind w:left="720" w:hanging="0"/>
        <w:rPr>
          <w:rFonts w:ascii="DejaVu Sans" w:hAnsi="DejaVu Sans" w:cs="Times New Roman"/>
          <w:sz w:val="24"/>
          <w:szCs w:val="24"/>
          <w:highlight w:val="white"/>
          <w:lang w:val="en-US"/>
        </w:rPr>
      </w:pPr>
      <w:r>
        <w:rPr>
          <w:rFonts w:cs="Times New Roman" w:ascii="DejaVu Sans" w:hAnsi="DejaVu Sans"/>
          <w:sz w:val="24"/>
          <w:szCs w:val="24"/>
          <w:highlight w:val="white"/>
          <w:lang w:val="en-US"/>
        </w:rPr>
      </w:r>
    </w:p>
    <w:p>
      <w:pPr>
        <w:pStyle w:val="ListParagraph"/>
        <w:numPr>
          <w:ilvl w:val="0"/>
          <w:numId w:val="8"/>
        </w:numPr>
        <w:rPr/>
      </w:pPr>
      <w:r>
        <w:rPr>
          <w:rFonts w:cs="Times New Roman" w:ascii="DejaVu Sans" w:hAnsi="DejaVu Sans"/>
          <w:sz w:val="24"/>
          <w:szCs w:val="24"/>
          <w:highlight w:val="white"/>
          <w:lang w:val="en-US"/>
        </w:rPr>
        <w:t>17th IEEE International Conference on Environment and Electrical Engineering, 6-9 June 2017, Milan, Italy where they presented some of their contributions on the project.</w:t>
      </w:r>
    </w:p>
    <w:p>
      <w:pPr>
        <w:pStyle w:val="ListParagraph"/>
        <w:ind w:left="720" w:hanging="0"/>
        <w:rPr>
          <w:rFonts w:ascii="DejaVu Sans" w:hAnsi="DejaVu Sans" w:cs="Times New Roman"/>
          <w:sz w:val="24"/>
          <w:szCs w:val="24"/>
          <w:highlight w:val="white"/>
          <w:lang w:val="en-US"/>
        </w:rPr>
      </w:pPr>
      <w:r>
        <w:rPr>
          <w:rFonts w:cs="Times New Roman" w:ascii="DejaVu Sans" w:hAnsi="DejaVu Sans"/>
          <w:sz w:val="24"/>
          <w:szCs w:val="24"/>
          <w:highlight w:val="white"/>
          <w:lang w:val="en-US"/>
        </w:rPr>
      </w:r>
    </w:p>
    <w:p>
      <w:pPr>
        <w:pStyle w:val="ListParagraph"/>
        <w:ind w:left="720" w:hanging="0"/>
        <w:rPr/>
      </w:pPr>
      <w:r>
        <w:rPr>
          <w:rFonts w:cs="Times New Roman" w:ascii="DejaVu Sans" w:hAnsi="DejaVu Sans"/>
          <w:sz w:val="24"/>
          <w:szCs w:val="24"/>
          <w:highlight w:val="white"/>
          <w:lang w:val="en-US"/>
        </w:rPr>
        <w:t>Télécom Saint-Etienne participated in several conferences and workshops to present WATER-M outcomes :</w:t>
      </w:r>
    </w:p>
    <w:p>
      <w:pPr>
        <w:pStyle w:val="ListParagraph"/>
        <w:ind w:left="720" w:hanging="0"/>
        <w:rPr>
          <w:rFonts w:ascii="DejaVu Sans" w:hAnsi="DejaVu Sans" w:cs="Times New Roman"/>
          <w:sz w:val="24"/>
          <w:szCs w:val="24"/>
          <w:highlight w:val="white"/>
          <w:lang w:val="en-US"/>
        </w:rPr>
      </w:pPr>
      <w:r>
        <w:rPr>
          <w:rFonts w:cs="Times New Roman" w:ascii="DejaVu Sans" w:hAnsi="DejaVu Sans"/>
          <w:sz w:val="24"/>
          <w:szCs w:val="24"/>
          <w:highlight w:val="white"/>
          <w:lang w:val="en-US"/>
        </w:rPr>
      </w:r>
    </w:p>
    <w:p>
      <w:pPr>
        <w:pStyle w:val="ListParagraph"/>
        <w:numPr>
          <w:ilvl w:val="0"/>
          <w:numId w:val="7"/>
        </w:numPr>
        <w:rPr/>
      </w:pPr>
      <w:r>
        <w:rPr>
          <w:rFonts w:cs="Times New Roman" w:ascii="DejaVu Sans" w:hAnsi="DejaVu Sans"/>
          <w:sz w:val="24"/>
          <w:szCs w:val="24"/>
          <w:highlight w:val="white"/>
          <w:lang w:val="en-US"/>
        </w:rPr>
        <w:t xml:space="preserve">All that Incremental is not Efficient: Towards Recomputation Based Complex Event Processing for Expensive Queries : Accepted paper in EDBT 2018, PFA  </w:t>
      </w:r>
    </w:p>
    <w:p>
      <w:pPr>
        <w:pStyle w:val="ListParagraph"/>
        <w:numPr>
          <w:ilvl w:val="0"/>
          <w:numId w:val="7"/>
        </w:numPr>
        <w:rPr/>
      </w:pPr>
      <w:r>
        <w:rPr>
          <w:rFonts w:cs="Times New Roman" w:ascii="DejaVu Sans" w:hAnsi="DejaVu Sans"/>
          <w:sz w:val="24"/>
          <w:szCs w:val="24"/>
          <w:highlight w:val="white"/>
          <w:lang w:val="en-US"/>
        </w:rPr>
        <w:t>Pi-CEP: Predictive Complex Event Processing using Range Queries over Historical Pattern Space, ICDM2017</w:t>
      </w:r>
    </w:p>
    <w:p>
      <w:pPr>
        <w:pStyle w:val="ListParagraph"/>
        <w:numPr>
          <w:ilvl w:val="0"/>
          <w:numId w:val="7"/>
        </w:numPr>
        <w:rPr/>
      </w:pPr>
      <w:r>
        <w:rPr>
          <w:rFonts w:cs="Times New Roman" w:ascii="DejaVu Sans" w:hAnsi="DejaVu Sans"/>
          <w:sz w:val="24"/>
          <w:szCs w:val="24"/>
          <w:highlight w:val="white"/>
          <w:lang w:val="en-US"/>
        </w:rPr>
        <w:t>Upsortable: Programming Top-K Queries Over Data Streams, VLDB 2017</w:t>
      </w:r>
    </w:p>
    <w:p>
      <w:pPr>
        <w:pStyle w:val="ListParagraph"/>
        <w:numPr>
          <w:ilvl w:val="0"/>
          <w:numId w:val="7"/>
        </w:numPr>
        <w:rPr/>
      </w:pPr>
      <w:r>
        <w:rPr>
          <w:rFonts w:cs="Times New Roman" w:ascii="DejaVu Sans" w:hAnsi="DejaVu Sans"/>
          <w:sz w:val="24"/>
          <w:szCs w:val="24"/>
          <w:highlight w:val="white"/>
          <w:lang w:val="en-US"/>
        </w:rPr>
        <w:t>High performance top-k processing of non-linear windows over data streams, DEBS 2016</w:t>
      </w:r>
    </w:p>
    <w:p>
      <w:pPr>
        <w:pStyle w:val="ListParagraph"/>
        <w:numPr>
          <w:ilvl w:val="0"/>
          <w:numId w:val="7"/>
        </w:numPr>
        <w:rPr/>
      </w:pPr>
      <w:r>
        <w:rPr>
          <w:rFonts w:cs="Times New Roman" w:ascii="DejaVu Sans" w:hAnsi="DejaVu Sans"/>
          <w:sz w:val="24"/>
          <w:szCs w:val="24"/>
          <w:highlight w:val="white"/>
          <w:lang w:val="en-US"/>
        </w:rPr>
        <w:t>Ontology Driven Complex Event Pattern Definition, International Conference on Cooperative Information Systems (CoopIS) 2016</w:t>
      </w:r>
    </w:p>
    <w:p>
      <w:pPr>
        <w:pStyle w:val="ListParagraph"/>
        <w:rPr>
          <w:rFonts w:ascii="DejaVu Sans" w:hAnsi="DejaVu Sans" w:cs="Times New Roman"/>
          <w:sz w:val="24"/>
          <w:szCs w:val="24"/>
          <w:lang w:val="en-US"/>
        </w:rPr>
      </w:pPr>
      <w:r>
        <w:rPr>
          <w:rFonts w:cs="Times New Roman" w:ascii="DejaVu Sans" w:hAnsi="DejaVu Sans"/>
          <w:sz w:val="24"/>
          <w:szCs w:val="24"/>
          <w:lang w:val="en-US"/>
        </w:rPr>
      </w:r>
    </w:p>
    <w:p>
      <w:pPr>
        <w:pStyle w:val="Titre3"/>
        <w:numPr>
          <w:ilvl w:val="2"/>
          <w:numId w:val="3"/>
        </w:numPr>
        <w:rPr>
          <w:rFonts w:ascii="DejaVu Sans" w:hAnsi="DejaVu Sans"/>
        </w:rPr>
      </w:pPr>
      <w:bookmarkStart w:id="12" w:name="__RefHeading___Toc6936_1423868514"/>
      <w:bookmarkEnd w:id="12"/>
      <w:r>
        <w:rPr>
          <w:rFonts w:ascii="DejaVu Sans" w:hAnsi="DejaVu Sans"/>
        </w:rPr>
        <w:t>From Finnish partners</w:t>
      </w:r>
    </w:p>
    <w:p>
      <w:pPr>
        <w:pStyle w:val="ListParagraph"/>
        <w:ind w:left="720" w:hanging="0"/>
        <w:rPr>
          <w:rFonts w:ascii="DejaVu Sans" w:hAnsi="DejaVu Sans"/>
          <w:highlight w:val="white"/>
        </w:rPr>
      </w:pPr>
      <w:r>
        <w:rPr>
          <w:rFonts w:cs="Times New Roman" w:ascii="DejaVu Sans" w:hAnsi="DejaVu Sans"/>
          <w:sz w:val="24"/>
          <w:szCs w:val="24"/>
          <w:highlight w:val="white"/>
          <w:lang w:val="en-US"/>
        </w:rPr>
        <w:t>Finnish partners organized an international conference dedicated to water management in 2016. International specialists and Water management managers from various cities were invited to talk about their water policies and solutions about water management. The Kuopio International Water Seminar lasted 2 days (14.-15.6.2016). It was held in Kuopio, in Measurepolis facilities.</w:t>
      </w:r>
    </w:p>
    <w:p>
      <w:pPr>
        <w:pStyle w:val="ListParagraph"/>
        <w:rPr>
          <w:rFonts w:ascii="DejaVu Sans" w:hAnsi="DejaVu Sans" w:cs="Times New Roman"/>
          <w:sz w:val="24"/>
          <w:szCs w:val="24"/>
          <w:lang w:val="en-US"/>
        </w:rPr>
      </w:pPr>
      <w:r>
        <w:rPr>
          <w:rFonts w:cs="Times New Roman" w:ascii="DejaVu Sans" w:hAnsi="DejaVu Sans"/>
          <w:sz w:val="24"/>
          <w:szCs w:val="24"/>
          <w:lang w:val="en-US"/>
        </w:rPr>
      </w:r>
    </w:p>
    <w:p>
      <w:pPr>
        <w:pStyle w:val="ListParagraph"/>
        <w:rPr>
          <w:rFonts w:ascii="DejaVu Sans" w:hAnsi="DejaVu Sans" w:cs="Times New Roman"/>
          <w:sz w:val="24"/>
          <w:szCs w:val="24"/>
          <w:lang w:val="en-US"/>
        </w:rPr>
      </w:pPr>
      <w:r>
        <w:rPr>
          <w:rFonts w:cs="Times New Roman" w:ascii="DejaVu Sans" w:hAnsi="DejaVu Sans"/>
          <w:sz w:val="24"/>
          <w:szCs w:val="24"/>
          <w:lang w:val="en-US"/>
        </w:rPr>
      </w:r>
    </w:p>
    <w:p>
      <w:pPr>
        <w:pStyle w:val="ListParagraph"/>
        <w:rPr>
          <w:rFonts w:ascii="DejaVu Sans" w:hAnsi="DejaVu Sans" w:cs="Times New Roman"/>
          <w:sz w:val="24"/>
          <w:szCs w:val="24"/>
          <w:lang w:val="en-US"/>
        </w:rPr>
      </w:pPr>
      <w:r>
        <w:rPr>
          <w:rFonts w:cs="Times New Roman" w:ascii="DejaVu Sans" w:hAnsi="DejaVu Sans"/>
          <w:sz w:val="24"/>
          <w:szCs w:val="24"/>
          <w:lang w:val="en-US"/>
        </w:rPr>
      </w:r>
    </w:p>
    <w:p>
      <w:pPr>
        <w:pStyle w:val="ListParagraph"/>
        <w:rPr>
          <w:rFonts w:ascii="DejaVu Sans" w:hAnsi="DejaVu Sans" w:cs="Times New Roman"/>
          <w:sz w:val="24"/>
          <w:szCs w:val="24"/>
          <w:lang w:val="en-US"/>
        </w:rPr>
      </w:pPr>
      <w:r>
        <w:rPr>
          <w:rFonts w:cs="Times New Roman" w:ascii="DejaVu Sans" w:hAnsi="DejaVu Sans"/>
          <w:sz w:val="24"/>
          <w:szCs w:val="24"/>
          <w:lang w:val="en-US"/>
        </w:rPr>
      </w:r>
    </w:p>
    <w:p>
      <w:pPr>
        <w:pStyle w:val="ListParagraph"/>
        <w:rPr>
          <w:rFonts w:ascii="DejaVu Sans" w:hAnsi="DejaVu Sans" w:cs="Times New Roman"/>
          <w:sz w:val="24"/>
          <w:szCs w:val="24"/>
          <w:lang w:val="en-US"/>
        </w:rPr>
      </w:pPr>
      <w:r>
        <w:rPr>
          <w:rFonts w:cs="Times New Roman" w:ascii="DejaVu Sans" w:hAnsi="DejaVu Sans"/>
          <w:sz w:val="24"/>
          <w:szCs w:val="24"/>
          <w:lang w:val="en-US"/>
        </w:rPr>
      </w:r>
    </w:p>
    <w:p>
      <w:pPr>
        <w:pStyle w:val="ListParagraph"/>
        <w:rPr>
          <w:rFonts w:ascii="DejaVu Sans" w:hAnsi="DejaVu Sans" w:cs="Times New Roman"/>
          <w:sz w:val="24"/>
          <w:szCs w:val="24"/>
          <w:lang w:val="en-US"/>
        </w:rPr>
      </w:pPr>
      <w:r>
        <w:rPr>
          <w:rFonts w:cs="Times New Roman" w:ascii="DejaVu Sans" w:hAnsi="DejaVu Sans"/>
          <w:sz w:val="24"/>
          <w:szCs w:val="24"/>
          <w:lang w:val="en-US"/>
        </w:rPr>
      </w:r>
    </w:p>
    <w:p>
      <w:pPr>
        <w:pStyle w:val="ListParagraph"/>
        <w:rPr>
          <w:rFonts w:ascii="DejaVu Sans" w:hAnsi="DejaVu Sans" w:cs="Times New Roman"/>
          <w:sz w:val="24"/>
          <w:szCs w:val="24"/>
          <w:lang w:val="en-US"/>
        </w:rPr>
      </w:pPr>
      <w:r>
        <w:rPr>
          <w:rFonts w:cs="Times New Roman" w:ascii="DejaVu Sans" w:hAnsi="DejaVu Sans"/>
          <w:sz w:val="24"/>
          <w:szCs w:val="24"/>
          <w:lang w:val="en-US"/>
        </w:rPr>
      </w:r>
    </w:p>
    <w:p>
      <w:pPr>
        <w:pStyle w:val="ListParagraph"/>
        <w:rPr>
          <w:rFonts w:ascii="DejaVu Sans" w:hAnsi="DejaVu Sans" w:cs="Times New Roman"/>
          <w:sz w:val="24"/>
          <w:szCs w:val="24"/>
          <w:lang w:val="en-US"/>
        </w:rPr>
      </w:pPr>
      <w:r>
        <w:rPr>
          <w:rFonts w:cs="Times New Roman" w:ascii="DejaVu Sans" w:hAnsi="DejaVu Sans"/>
          <w:sz w:val="24"/>
          <w:szCs w:val="24"/>
          <w:lang w:val="en-US"/>
        </w:rPr>
      </w:r>
    </w:p>
    <w:p>
      <w:pPr>
        <w:pStyle w:val="ListParagraph"/>
        <w:rPr>
          <w:rFonts w:ascii="DejaVu Sans" w:hAnsi="DejaVu Sans" w:cs="Times New Roman"/>
          <w:sz w:val="24"/>
          <w:szCs w:val="24"/>
          <w:lang w:val="en-US"/>
        </w:rPr>
      </w:pPr>
      <w:r>
        <w:rPr>
          <w:rFonts w:cs="Times New Roman" w:ascii="DejaVu Sans" w:hAnsi="DejaVu Sans"/>
          <w:sz w:val="24"/>
          <w:szCs w:val="24"/>
          <w:lang w:val="en-US"/>
        </w:rPr>
      </w:r>
    </w:p>
    <w:p>
      <w:pPr>
        <w:pStyle w:val="ListParagraph"/>
        <w:rPr>
          <w:rFonts w:ascii="DejaVu Sans" w:hAnsi="DejaVu Sans" w:cs="Times New Roman"/>
          <w:sz w:val="24"/>
          <w:szCs w:val="24"/>
          <w:lang w:val="en-US"/>
        </w:rPr>
      </w:pPr>
      <w:r>
        <w:rPr>
          <w:rFonts w:cs="Times New Roman" w:ascii="DejaVu Sans" w:hAnsi="DejaVu Sans"/>
          <w:sz w:val="24"/>
          <w:szCs w:val="24"/>
          <w:lang w:val="en-US"/>
        </w:rPr>
      </w:r>
    </w:p>
    <w:p>
      <w:pPr>
        <w:pStyle w:val="ListParagraph"/>
        <w:rPr>
          <w:rFonts w:ascii="DejaVu Sans" w:hAnsi="DejaVu Sans" w:cs="Times New Roman"/>
          <w:sz w:val="24"/>
          <w:szCs w:val="24"/>
          <w:lang w:val="en-US"/>
        </w:rPr>
      </w:pPr>
      <w:r>
        <w:rPr>
          <w:rFonts w:cs="Times New Roman" w:ascii="DejaVu Sans" w:hAnsi="DejaVu Sans"/>
          <w:sz w:val="24"/>
          <w:szCs w:val="24"/>
          <w:lang w:val="en-US"/>
        </w:rPr>
        <w:drawing>
          <wp:anchor behindDoc="0" distT="0" distB="0" distL="0" distR="0" simplePos="0" locked="0" layoutInCell="1" allowOverlap="1" relativeHeight="5">
            <wp:simplePos x="0" y="0"/>
            <wp:positionH relativeFrom="column">
              <wp:posOffset>307975</wp:posOffset>
            </wp:positionH>
            <wp:positionV relativeFrom="paragraph">
              <wp:posOffset>-84455</wp:posOffset>
            </wp:positionV>
            <wp:extent cx="2302510" cy="3319145"/>
            <wp:effectExtent l="0" t="0" r="0" b="0"/>
            <wp:wrapSquare wrapText="largest"/>
            <wp:docPr id="1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 descr=""/>
                    <pic:cNvPicPr>
                      <a:picLocks noChangeAspect="1" noChangeArrowheads="1"/>
                    </pic:cNvPicPr>
                  </pic:nvPicPr>
                  <pic:blipFill>
                    <a:blip r:embed="rId11"/>
                    <a:stretch>
                      <a:fillRect/>
                    </a:stretch>
                  </pic:blipFill>
                  <pic:spPr bwMode="auto">
                    <a:xfrm>
                      <a:off x="0" y="0"/>
                      <a:ext cx="2302510" cy="3319145"/>
                    </a:xfrm>
                    <a:prstGeom prst="rect">
                      <a:avLst/>
                    </a:prstGeom>
                    <a:ln w="12700">
                      <a:solidFill>
                        <a:srgbClr val="000000"/>
                      </a:solidFill>
                    </a:ln>
                  </pic:spPr>
                </pic:pic>
              </a:graphicData>
            </a:graphic>
          </wp:anchor>
        </w:drawing>
        <w:drawing>
          <wp:anchor behindDoc="0" distT="0" distB="0" distL="0" distR="0" simplePos="0" locked="0" layoutInCell="1" allowOverlap="1" relativeHeight="6">
            <wp:simplePos x="0" y="0"/>
            <wp:positionH relativeFrom="column">
              <wp:posOffset>3326130</wp:posOffset>
            </wp:positionH>
            <wp:positionV relativeFrom="paragraph">
              <wp:posOffset>-95250</wp:posOffset>
            </wp:positionV>
            <wp:extent cx="2325370" cy="3317875"/>
            <wp:effectExtent l="0" t="0" r="0" b="0"/>
            <wp:wrapSquare wrapText="largest"/>
            <wp:docPr id="13"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5" descr=""/>
                    <pic:cNvPicPr>
                      <a:picLocks noChangeAspect="1" noChangeArrowheads="1"/>
                    </pic:cNvPicPr>
                  </pic:nvPicPr>
                  <pic:blipFill>
                    <a:blip r:embed="rId12"/>
                    <a:stretch>
                      <a:fillRect/>
                    </a:stretch>
                  </pic:blipFill>
                  <pic:spPr bwMode="auto">
                    <a:xfrm>
                      <a:off x="0" y="0"/>
                      <a:ext cx="2325370" cy="3317875"/>
                    </a:xfrm>
                    <a:prstGeom prst="rect">
                      <a:avLst/>
                    </a:prstGeom>
                    <a:ln w="12700">
                      <a:solidFill>
                        <a:srgbClr val="000080"/>
                      </a:solidFill>
                    </a:ln>
                  </pic:spPr>
                </pic:pic>
              </a:graphicData>
            </a:graphic>
          </wp:anchor>
        </w:drawing>
      </w:r>
    </w:p>
    <w:p>
      <w:pPr>
        <w:pStyle w:val="ListParagraph"/>
        <w:rPr>
          <w:rFonts w:ascii="DejaVu Sans" w:hAnsi="DejaVu Sans" w:cs="Times New Roman"/>
          <w:sz w:val="24"/>
          <w:szCs w:val="24"/>
          <w:lang w:val="en-US"/>
        </w:rPr>
      </w:pPr>
      <w:r>
        <w:rPr>
          <w:rFonts w:cs="Times New Roman" w:ascii="DejaVu Sans" w:hAnsi="DejaVu Sans"/>
          <w:sz w:val="24"/>
          <w:szCs w:val="24"/>
          <w:lang w:val="en-US"/>
        </w:rPr>
      </w:r>
    </w:p>
    <w:p>
      <w:pPr>
        <w:pStyle w:val="ListParagraph"/>
        <w:rPr>
          <w:rFonts w:ascii="DejaVu Sans" w:hAnsi="DejaVu Sans" w:cs="Times New Roman"/>
          <w:sz w:val="24"/>
          <w:szCs w:val="24"/>
          <w:lang w:val="en-US"/>
        </w:rPr>
      </w:pPr>
      <w:r>
        <w:rPr>
          <w:rFonts w:cs="Times New Roman" w:ascii="DejaVu Sans" w:hAnsi="DejaVu Sans"/>
          <w:sz w:val="24"/>
          <w:szCs w:val="24"/>
          <w:lang w:val="en-US"/>
        </w:rPr>
      </w:r>
    </w:p>
    <w:p>
      <w:pPr>
        <w:pStyle w:val="ListParagraph"/>
        <w:rPr>
          <w:rFonts w:ascii="DejaVu Sans" w:hAnsi="DejaVu Sans" w:cs="Times New Roman"/>
          <w:sz w:val="24"/>
          <w:szCs w:val="24"/>
          <w:lang w:val="en-US"/>
        </w:rPr>
      </w:pPr>
      <w:r>
        <w:rPr>
          <w:rFonts w:cs="Times New Roman" w:ascii="DejaVu Sans" w:hAnsi="DejaVu Sans"/>
          <w:sz w:val="24"/>
          <w:szCs w:val="24"/>
          <w:lang w:val="en-US"/>
        </w:rPr>
      </w:r>
    </w:p>
    <w:p>
      <w:pPr>
        <w:pStyle w:val="ListParagraph"/>
        <w:rPr>
          <w:rFonts w:ascii="DejaVu Sans" w:hAnsi="DejaVu Sans" w:cs="Times New Roman"/>
          <w:sz w:val="24"/>
          <w:szCs w:val="24"/>
          <w:lang w:val="en-US"/>
        </w:rPr>
      </w:pPr>
      <w:r>
        <w:rPr>
          <w:rFonts w:cs="Times New Roman" w:ascii="DejaVu Sans" w:hAnsi="DejaVu Sans"/>
          <w:sz w:val="24"/>
          <w:szCs w:val="24"/>
          <w:lang w:val="en-US"/>
        </w:rPr>
      </w:r>
    </w:p>
    <w:p>
      <w:pPr>
        <w:pStyle w:val="ListParagraph"/>
        <w:rPr>
          <w:rFonts w:ascii="DejaVu Sans" w:hAnsi="DejaVu Sans" w:cs="Times New Roman"/>
          <w:sz w:val="24"/>
          <w:szCs w:val="24"/>
          <w:lang w:val="en-US"/>
        </w:rPr>
      </w:pPr>
      <w:r>
        <w:rPr>
          <w:rFonts w:cs="Times New Roman" w:ascii="DejaVu Sans" w:hAnsi="DejaVu Sans"/>
          <w:sz w:val="24"/>
          <w:szCs w:val="24"/>
          <w:lang w:val="en-US"/>
        </w:rPr>
      </w:r>
    </w:p>
    <w:p>
      <w:pPr>
        <w:pStyle w:val="ListParagraph"/>
        <w:rPr>
          <w:rFonts w:ascii="DejaVu Sans" w:hAnsi="DejaVu Sans" w:cs="Times New Roman"/>
          <w:sz w:val="24"/>
          <w:szCs w:val="24"/>
          <w:lang w:val="en-US"/>
        </w:rPr>
      </w:pPr>
      <w:r>
        <w:rPr>
          <w:rFonts w:cs="Times New Roman" w:ascii="DejaVu Sans" w:hAnsi="DejaVu Sans"/>
          <w:sz w:val="24"/>
          <w:szCs w:val="24"/>
          <w:lang w:val="en-US"/>
        </w:rPr>
      </w:r>
    </w:p>
    <w:p>
      <w:pPr>
        <w:pStyle w:val="ListParagraph"/>
        <w:rPr>
          <w:rFonts w:ascii="DejaVu Sans" w:hAnsi="DejaVu Sans" w:cs="Times New Roman"/>
          <w:sz w:val="24"/>
          <w:szCs w:val="24"/>
          <w:lang w:val="en-US"/>
        </w:rPr>
      </w:pPr>
      <w:r>
        <w:rPr>
          <w:rFonts w:cs="Times New Roman" w:ascii="DejaVu Sans" w:hAnsi="DejaVu Sans"/>
          <w:sz w:val="24"/>
          <w:szCs w:val="24"/>
          <w:lang w:val="en-US"/>
        </w:rPr>
      </w:r>
    </w:p>
    <w:p>
      <w:pPr>
        <w:pStyle w:val="ListParagraph"/>
        <w:rPr>
          <w:rFonts w:ascii="DejaVu Sans" w:hAnsi="DejaVu Sans" w:cs="Times New Roman"/>
          <w:sz w:val="24"/>
          <w:szCs w:val="24"/>
          <w:lang w:val="en-US"/>
        </w:rPr>
      </w:pPr>
      <w:r>
        <w:rPr>
          <w:rFonts w:cs="Times New Roman" w:ascii="DejaVu Sans" w:hAnsi="DejaVu Sans"/>
          <w:sz w:val="24"/>
          <w:szCs w:val="24"/>
          <w:lang w:val="en-US"/>
        </w:rPr>
      </w:r>
    </w:p>
    <w:p>
      <w:pPr>
        <w:pStyle w:val="ListParagraph"/>
        <w:rPr>
          <w:rFonts w:ascii="DejaVu Sans" w:hAnsi="DejaVu Sans" w:cs="Times New Roman"/>
          <w:sz w:val="24"/>
          <w:szCs w:val="24"/>
          <w:lang w:val="en-US"/>
        </w:rPr>
      </w:pPr>
      <w:r>
        <w:rPr>
          <w:rFonts w:cs="Times New Roman" w:ascii="DejaVu Sans" w:hAnsi="DejaVu Sans"/>
          <w:sz w:val="24"/>
          <w:szCs w:val="24"/>
          <w:lang w:val="en-US"/>
        </w:rPr>
      </w:r>
    </w:p>
    <w:p>
      <w:pPr>
        <w:pStyle w:val="ListParagraph"/>
        <w:rPr>
          <w:rFonts w:ascii="DejaVu Sans" w:hAnsi="DejaVu Sans" w:cs="Times New Roman"/>
          <w:sz w:val="24"/>
          <w:szCs w:val="24"/>
          <w:lang w:val="en-US"/>
        </w:rPr>
      </w:pPr>
      <w:r>
        <w:rPr>
          <w:rFonts w:cs="Times New Roman" w:ascii="DejaVu Sans" w:hAnsi="DejaVu Sans"/>
          <w:sz w:val="24"/>
          <w:szCs w:val="24"/>
          <w:lang w:val="en-US"/>
        </w:rPr>
      </w:r>
    </w:p>
    <w:p>
      <w:pPr>
        <w:pStyle w:val="ListParagraph"/>
        <w:rPr>
          <w:rFonts w:ascii="DejaVu Sans" w:hAnsi="DejaVu Sans" w:cs="Times New Roman"/>
          <w:sz w:val="24"/>
          <w:szCs w:val="24"/>
          <w:lang w:val="en-US"/>
        </w:rPr>
      </w:pPr>
      <w:r>
        <w:rPr>
          <w:rFonts w:cs="Times New Roman" w:ascii="DejaVu Sans" w:hAnsi="DejaVu Sans"/>
          <w:sz w:val="24"/>
          <w:szCs w:val="24"/>
          <w:lang w:val="en-US"/>
        </w:rPr>
      </w:r>
    </w:p>
    <w:p>
      <w:pPr>
        <w:pStyle w:val="ListParagraph"/>
        <w:rPr>
          <w:rFonts w:ascii="DejaVu Sans" w:hAnsi="DejaVu Sans" w:cs="Times New Roman"/>
          <w:sz w:val="24"/>
          <w:szCs w:val="24"/>
          <w:lang w:val="en-US"/>
        </w:rPr>
      </w:pPr>
      <w:r>
        <w:rPr>
          <w:rFonts w:cs="Times New Roman" w:ascii="DejaVu Sans" w:hAnsi="DejaVu Sans"/>
          <w:sz w:val="24"/>
          <w:szCs w:val="24"/>
          <w:lang w:val="en-US"/>
        </w:rPr>
      </w:r>
    </w:p>
    <w:p>
      <w:pPr>
        <w:pStyle w:val="ListParagraph"/>
        <w:rPr>
          <w:rFonts w:ascii="DejaVu Sans" w:hAnsi="DejaVu Sans" w:cs="Times New Roman"/>
          <w:sz w:val="24"/>
          <w:szCs w:val="24"/>
          <w:lang w:val="en-US"/>
        </w:rPr>
      </w:pPr>
      <w:r>
        <w:rPr>
          <w:rFonts w:cs="Times New Roman" w:ascii="DejaVu Sans" w:hAnsi="DejaVu Sans"/>
          <w:sz w:val="24"/>
          <w:szCs w:val="24"/>
          <w:lang w:val="en-US"/>
        </w:rPr>
      </w:r>
    </w:p>
    <w:p>
      <w:pPr>
        <w:pStyle w:val="ListParagraph"/>
        <w:rPr>
          <w:rFonts w:ascii="DejaVu Sans" w:hAnsi="DejaVu Sans" w:cs="Times New Roman"/>
          <w:sz w:val="24"/>
          <w:szCs w:val="24"/>
          <w:lang w:val="en-US"/>
        </w:rPr>
      </w:pPr>
      <w:r>
        <w:rPr>
          <w:rFonts w:cs="Times New Roman" w:ascii="DejaVu Sans" w:hAnsi="DejaVu Sans"/>
          <w:sz w:val="24"/>
          <w:szCs w:val="24"/>
          <w:lang w:val="en-US"/>
        </w:rPr>
      </w:r>
    </w:p>
    <w:p>
      <w:pPr>
        <w:pStyle w:val="ListParagraph"/>
        <w:rPr>
          <w:rFonts w:ascii="DejaVu Sans" w:hAnsi="DejaVu Sans" w:cs="Times New Roman"/>
          <w:sz w:val="24"/>
          <w:szCs w:val="24"/>
          <w:lang w:val="en-US"/>
        </w:rPr>
      </w:pPr>
      <w:r>
        <w:rPr>
          <w:rFonts w:cs="Times New Roman" w:ascii="DejaVu Sans" w:hAnsi="DejaVu Sans"/>
          <w:sz w:val="24"/>
          <w:szCs w:val="24"/>
          <w:lang w:val="en-US"/>
        </w:rPr>
      </w:r>
    </w:p>
    <w:p>
      <w:pPr>
        <w:pStyle w:val="ListParagraph"/>
        <w:rPr>
          <w:rFonts w:ascii="DejaVu Sans" w:hAnsi="DejaVu Sans" w:cs="Times New Roman"/>
          <w:sz w:val="24"/>
          <w:szCs w:val="24"/>
          <w:lang w:val="en-US"/>
        </w:rPr>
      </w:pPr>
      <w:r>
        <w:rPr>
          <w:rFonts w:cs="Times New Roman" w:ascii="DejaVu Sans" w:hAnsi="DejaVu Sans"/>
          <w:sz w:val="24"/>
          <w:szCs w:val="24"/>
          <w:lang w:val="en-US"/>
        </w:rPr>
      </w:r>
    </w:p>
    <w:p>
      <w:pPr>
        <w:pStyle w:val="ListParagraph"/>
        <w:rPr>
          <w:rFonts w:ascii="DejaVu Sans" w:hAnsi="DejaVu Sans" w:cs="Times New Roman"/>
          <w:sz w:val="24"/>
          <w:szCs w:val="24"/>
          <w:lang w:val="en-US"/>
        </w:rPr>
      </w:pPr>
      <w:r>
        <w:rPr>
          <w:rFonts w:cs="Times New Roman" w:ascii="DejaVu Sans" w:hAnsi="DejaVu Sans"/>
          <w:sz w:val="24"/>
          <w:szCs w:val="24"/>
          <w:lang w:val="en-US"/>
        </w:rPr>
      </w:r>
    </w:p>
    <w:p>
      <w:pPr>
        <w:pStyle w:val="ListParagraph"/>
        <w:rPr>
          <w:rFonts w:ascii="DejaVu Sans" w:hAnsi="DejaVu Sans" w:cs="Times New Roman"/>
          <w:sz w:val="24"/>
          <w:szCs w:val="24"/>
          <w:lang w:val="en-US"/>
        </w:rPr>
      </w:pPr>
      <w:r>
        <w:rPr>
          <w:rFonts w:cs="Times New Roman" w:ascii="DejaVu Sans" w:hAnsi="DejaVu Sans"/>
          <w:sz w:val="24"/>
          <w:szCs w:val="24"/>
          <w:lang w:val="en-US"/>
        </w:rPr>
      </w:r>
    </w:p>
    <w:p>
      <w:pPr>
        <w:pStyle w:val="ListParagraph"/>
        <w:rPr>
          <w:rFonts w:ascii="DejaVu Sans" w:hAnsi="DejaVu Sans" w:cs="Times New Roman"/>
          <w:sz w:val="24"/>
          <w:szCs w:val="24"/>
          <w:lang w:val="en-US"/>
        </w:rPr>
      </w:pPr>
      <w:r>
        <w:rPr>
          <w:rFonts w:cs="Times New Roman" w:ascii="DejaVu Sans" w:hAnsi="DejaVu Sans"/>
          <w:sz w:val="24"/>
          <w:szCs w:val="24"/>
          <w:lang w:val="en-US"/>
        </w:rPr>
      </w:r>
    </w:p>
    <w:p>
      <w:pPr>
        <w:pStyle w:val="ListParagraph"/>
        <w:rPr>
          <w:rFonts w:ascii="DejaVu Sans" w:hAnsi="DejaVu Sans"/>
          <w:i/>
          <w:i/>
          <w:iCs/>
          <w:highlight w:val="white"/>
        </w:rPr>
      </w:pPr>
      <w:r>
        <w:rPr>
          <w:rFonts w:cs="Times New Roman" w:ascii="DejaVu Sans" w:hAnsi="DejaVu Sans"/>
          <w:i/>
          <w:iCs/>
          <w:sz w:val="24"/>
          <w:szCs w:val="24"/>
          <w:highlight w:val="white"/>
          <w:lang w:val="en-US"/>
        </w:rPr>
        <w:t>Extract form the Kuopio International Conference on Water Management</w:t>
      </w:r>
    </w:p>
    <w:p>
      <w:pPr>
        <w:pStyle w:val="ListParagraph"/>
        <w:rPr>
          <w:rFonts w:ascii="DejaVu Sans" w:hAnsi="DejaVu Sans" w:cs="Times New Roman"/>
          <w:sz w:val="24"/>
          <w:szCs w:val="24"/>
          <w:lang w:val="en-US"/>
        </w:rPr>
      </w:pPr>
      <w:r>
        <w:rPr>
          <w:rFonts w:cs="Times New Roman" w:ascii="DejaVu Sans" w:hAnsi="DejaVu Sans"/>
          <w:sz w:val="24"/>
          <w:szCs w:val="24"/>
          <w:lang w:val="en-US"/>
        </w:rPr>
      </w:r>
    </w:p>
    <w:p>
      <w:pPr>
        <w:pStyle w:val="ListParagraph"/>
        <w:rPr>
          <w:rFonts w:ascii="DejaVu Sans" w:hAnsi="DejaVu Sans" w:cs="Times New Roman"/>
          <w:sz w:val="24"/>
          <w:szCs w:val="24"/>
          <w:lang w:val="en-US"/>
        </w:rPr>
      </w:pPr>
      <w:r>
        <w:rPr>
          <w:rFonts w:cs="Times New Roman" w:ascii="DejaVu Sans" w:hAnsi="DejaVu Sans"/>
          <w:sz w:val="24"/>
          <w:szCs w:val="24"/>
          <w:lang w:val="en-US"/>
        </w:rPr>
      </w:r>
    </w:p>
    <w:p>
      <w:pPr>
        <w:pStyle w:val="ListParagraph"/>
        <w:rPr>
          <w:rFonts w:ascii="DejaVu Sans" w:hAnsi="DejaVu Sans" w:cs="Times New Roman"/>
          <w:sz w:val="24"/>
          <w:szCs w:val="24"/>
          <w:lang w:val="en-US"/>
        </w:rPr>
      </w:pPr>
      <w:r>
        <w:rPr>
          <w:rFonts w:cs="Times New Roman" w:ascii="DejaVu Sans" w:hAnsi="DejaVu Sans"/>
          <w:sz w:val="24"/>
          <w:szCs w:val="24"/>
          <w:lang w:val="en-US"/>
        </w:rPr>
      </w:r>
      <w:r>
        <w:br w:type="page"/>
      </w:r>
    </w:p>
    <w:p>
      <w:pPr>
        <w:pStyle w:val="Titre3"/>
        <w:numPr>
          <w:ilvl w:val="2"/>
          <w:numId w:val="2"/>
        </w:numPr>
        <w:rPr/>
      </w:pPr>
      <w:bookmarkStart w:id="13" w:name="__RefHeading___Toc6938_1423868514"/>
      <w:bookmarkEnd w:id="13"/>
      <w:r>
        <w:rPr/>
        <w:t>From Romanian partners</w:t>
      </w:r>
    </w:p>
    <w:p>
      <w:pPr>
        <w:pStyle w:val="Corpsdetexte"/>
        <w:rPr/>
      </w:pPr>
      <w:r>
        <w:rPr/>
      </w:r>
    </w:p>
    <w:p>
      <w:pPr>
        <w:pStyle w:val="Corpsdetexte"/>
        <w:rPr/>
      </w:pPr>
      <w:r>
        <w:rPr/>
        <w:t xml:space="preserve">Networking &amp; disseminating at International Technical Fair (TIB), co-located with Romenvirotec, Inventika, ExpoEnergie and participated at the Smart City and Mobility workshop 11-14th of October 2017, Bucharest, Romania https://twitter.com/GeorgeSuciuG/status/919917000671006721  </w:t>
      </w:r>
    </w:p>
    <w:p>
      <w:pPr>
        <w:pStyle w:val="Corpsdetexte"/>
        <w:rPr/>
      </w:pPr>
      <w:r>
        <w:rPr/>
        <w:t>Participating at Smart City Industry Awards second edition, an event organized by the Romanian Association for Smart City and Mobility, held at CCIR Business Center on October 19th. Smart City Industry Awards aimed to recognize and award the best projects, people, and companies involved in the Smart City Industry in Romania</w:t>
      </w:r>
    </w:p>
    <w:p>
      <w:pPr>
        <w:pStyle w:val="Corpsdetexte"/>
        <w:rPr/>
      </w:pPr>
      <w:r>
        <w:rPr/>
        <w:t xml:space="preserve">Presenting at “Weather, climate, and society” event, organized by the Research Institute of the University of Bucharest, National Weather Agency, and  Romanian Association of Applied Meteorology and Education 26th of October 2017, Bucharest, Romania </w:t>
      </w:r>
    </w:p>
    <w:p>
      <w:pPr>
        <w:pStyle w:val="Corpsdetexte"/>
        <w:rPr>
          <w:rFonts w:ascii="DejaVu Sans" w:hAnsi="DejaVu Sans" w:cs="Times New Roman"/>
          <w:lang w:val="en-US"/>
        </w:rPr>
      </w:pPr>
      <w:r>
        <w:rPr>
          <w:rFonts w:cs="Times New Roman" w:ascii="DejaVu Sans" w:hAnsi="DejaVu Sans"/>
          <w:lang w:val="en-US"/>
        </w:rPr>
        <w:t>Exhibiting at IMWorld2017, the largest B2B Expo-Conference for IT&amp;Digital Solutions in the SEE, took place October 4-5th at Romexpo, Bucharest’s main exhibition venue</w:t>
      </w:r>
    </w:p>
    <w:p>
      <w:pPr>
        <w:pStyle w:val="Corpsdetexte"/>
        <w:rPr>
          <w:rFonts w:ascii="DejaVu Sans" w:hAnsi="DejaVu Sans" w:cs="Times New Roman"/>
          <w:lang w:val="en-US"/>
        </w:rPr>
      </w:pPr>
      <w:r>
        <w:rPr>
          <w:rFonts w:cs="Times New Roman" w:ascii="DejaVu Sans" w:hAnsi="DejaVu Sans"/>
          <w:lang w:val="en-US"/>
        </w:rPr>
        <mc:AlternateContent>
          <mc:Choice Requires="wpg">
            <w:drawing>
              <wp:anchor behindDoc="0" distT="0" distB="0" distL="0" distR="0" simplePos="0" locked="0" layoutInCell="1" allowOverlap="1" relativeHeight="10">
                <wp:simplePos x="0" y="0"/>
                <wp:positionH relativeFrom="column">
                  <wp:posOffset>619760</wp:posOffset>
                </wp:positionH>
                <wp:positionV relativeFrom="paragraph">
                  <wp:posOffset>111760</wp:posOffset>
                </wp:positionV>
                <wp:extent cx="4489450" cy="5361305"/>
                <wp:effectExtent l="0" t="0" r="0" b="0"/>
                <wp:wrapNone/>
                <wp:docPr id="14" name="Forme1"/>
                <a:graphic xmlns:a="http://schemas.openxmlformats.org/drawingml/2006/main">
                  <a:graphicData uri="http://schemas.microsoft.com/office/word/2010/wordprocessingGroup">
                    <wpg:wgp>
                      <wpg:cNvGrpSpPr/>
                      <wpg:grpSpPr>
                        <a:xfrm>
                          <a:off x="0" y="0"/>
                          <a:ext cx="4488840" cy="5360760"/>
                        </a:xfrm>
                      </wpg:grpSpPr>
                      <pic:pic xmlns:pic="http://schemas.openxmlformats.org/drawingml/2006/picture">
                        <pic:nvPicPr>
                          <pic:cNvPr id="0" name="Picture 2" descr=""/>
                          <pic:cNvPicPr/>
                        </pic:nvPicPr>
                        <pic:blipFill>
                          <a:blip r:embed="rId13"/>
                          <a:stretch/>
                        </pic:blipFill>
                        <pic:spPr>
                          <a:xfrm>
                            <a:off x="47520" y="2180520"/>
                            <a:ext cx="2252880" cy="1212120"/>
                          </a:xfrm>
                          <a:prstGeom prst="rect">
                            <a:avLst/>
                          </a:prstGeom>
                          <a:ln>
                            <a:noFill/>
                          </a:ln>
                        </pic:spPr>
                      </pic:pic>
                      <pic:pic xmlns:pic="http://schemas.openxmlformats.org/drawingml/2006/picture">
                        <pic:nvPicPr>
                          <pic:cNvPr id="1" name="Picture 4" descr=""/>
                          <pic:cNvPicPr/>
                        </pic:nvPicPr>
                        <pic:blipFill>
                          <a:blip r:embed="rId14"/>
                          <a:stretch/>
                        </pic:blipFill>
                        <pic:spPr>
                          <a:xfrm>
                            <a:off x="0" y="3844440"/>
                            <a:ext cx="4488840" cy="1516320"/>
                          </a:xfrm>
                          <a:prstGeom prst="rect">
                            <a:avLst/>
                          </a:prstGeom>
                          <a:ln>
                            <a:noFill/>
                          </a:ln>
                        </pic:spPr>
                      </pic:pic>
                      <pic:pic xmlns:pic="http://schemas.openxmlformats.org/drawingml/2006/picture">
                        <pic:nvPicPr>
                          <pic:cNvPr id="2" name="Picture 9" descr=""/>
                          <pic:cNvPicPr/>
                        </pic:nvPicPr>
                        <pic:blipFill>
                          <a:blip r:embed="rId15"/>
                          <a:srcRect l="26437" t="15940" r="28374" b="6470"/>
                          <a:stretch/>
                        </pic:blipFill>
                        <pic:spPr>
                          <a:xfrm>
                            <a:off x="496440" y="0"/>
                            <a:ext cx="3170520" cy="2043360"/>
                          </a:xfrm>
                          <a:prstGeom prst="rect">
                            <a:avLst/>
                          </a:prstGeom>
                          <a:ln>
                            <a:noFill/>
                          </a:ln>
                        </pic:spPr>
                      </pic:pic>
                    </wpg:wgp>
                  </a:graphicData>
                </a:graphic>
              </wp:anchor>
            </w:drawing>
          </mc:Choice>
          <mc:Fallback>
            <w:pict>
              <v:group id="shape_0" alt="Forme1" style="position:absolute;margin-left:48.8pt;margin-top:8.8pt;width:353.45pt;height:422.1pt" coordorigin="976,176" coordsize="7069,8442">
                <v:rect id="shape_0" ID="Picture 2" stroked="f" style="position:absolute;left:1051;top:3610;width:3547;height:1908">
                  <v:imagedata r:id="rId13" o:detectmouseclick="t"/>
                  <w10:wrap type="none"/>
                  <v:stroke color="#3465a4" joinstyle="round" endcap="flat"/>
                </v:rect>
                <v:rect id="shape_0" ID="Picture 4" stroked="f" style="position:absolute;left:976;top:6230;width:7068;height:2387">
                  <v:imagedata r:id="rId14" o:detectmouseclick="t"/>
                  <w10:wrap type="none"/>
                  <v:stroke color="#3465a4" joinstyle="round" endcap="flat"/>
                </v:rect>
                <v:rect id="shape_0" ID="Picture 9" stroked="f" style="position:absolute;left:1758;top:176;width:4992;height:3217">
                  <v:imagedata r:id="rId15" o:detectmouseclick="t"/>
                  <w10:wrap type="none"/>
                  <v:stroke color="#3465a4" joinstyle="round" endcap="flat"/>
                </v:rect>
              </v:group>
            </w:pict>
          </mc:Fallback>
        </mc:AlternateContent>
      </w:r>
    </w:p>
    <w:p>
      <w:pPr>
        <w:pStyle w:val="Corpsdetexte"/>
        <w:rPr>
          <w:rFonts w:ascii="DejaVu Sans" w:hAnsi="DejaVu Sans" w:cs="Times New Roman"/>
          <w:lang w:val="en-US"/>
        </w:rPr>
      </w:pPr>
      <w:r>
        <w:rPr>
          <w:rFonts w:cs="Times New Roman" w:ascii="DejaVu Sans" w:hAnsi="DejaVu Sans"/>
          <w:lang w:val="en-US"/>
        </w:rPr>
      </w:r>
    </w:p>
    <w:p>
      <w:pPr>
        <w:pStyle w:val="Corpsdetexte"/>
        <w:rPr>
          <w:rFonts w:ascii="DejaVu Sans" w:hAnsi="DejaVu Sans" w:cs="Times New Roman"/>
          <w:lang w:val="en-US"/>
        </w:rPr>
      </w:pPr>
      <w:r>
        <w:rPr>
          <w:rFonts w:cs="Times New Roman" w:ascii="DejaVu Sans" w:hAnsi="DejaVu Sans"/>
          <w:lang w:val="en-US"/>
        </w:rPr>
      </w:r>
    </w:p>
    <w:p>
      <w:pPr>
        <w:pStyle w:val="Corpsdetexte"/>
        <w:rPr>
          <w:rFonts w:ascii="DejaVu Sans" w:hAnsi="DejaVu Sans" w:cs="Times New Roman"/>
          <w:lang w:val="en-US"/>
        </w:rPr>
      </w:pPr>
      <w:r>
        <w:rPr>
          <w:rFonts w:cs="Times New Roman" w:ascii="DejaVu Sans" w:hAnsi="DejaVu Sans"/>
          <w:lang w:val="en-US"/>
        </w:rPr>
      </w:r>
    </w:p>
    <w:p>
      <w:pPr>
        <w:pStyle w:val="Corpsdetexte"/>
        <w:rPr>
          <w:rFonts w:ascii="DejaVu Sans" w:hAnsi="DejaVu Sans" w:cs="Times New Roman"/>
          <w:lang w:val="en-US"/>
        </w:rPr>
      </w:pPr>
      <w:r>
        <w:rPr>
          <w:rFonts w:cs="Times New Roman" w:ascii="DejaVu Sans" w:hAnsi="DejaVu Sans"/>
          <w:lang w:val="en-US"/>
        </w:rPr>
      </w:r>
    </w:p>
    <w:p>
      <w:pPr>
        <w:pStyle w:val="Corpsdetexte"/>
        <w:rPr>
          <w:rFonts w:ascii="DejaVu Sans" w:hAnsi="DejaVu Sans" w:cs="Times New Roman"/>
          <w:lang w:val="en-US"/>
        </w:rPr>
      </w:pPr>
      <w:r>
        <w:rPr>
          <w:rFonts w:cs="Times New Roman" w:ascii="DejaVu Sans" w:hAnsi="DejaVu Sans"/>
          <w:lang w:val="en-US"/>
        </w:rPr>
      </w:r>
    </w:p>
    <w:p>
      <w:pPr>
        <w:pStyle w:val="Corpsdetexte"/>
        <w:rPr>
          <w:rFonts w:ascii="DejaVu Sans" w:hAnsi="DejaVu Sans" w:cs="Times New Roman"/>
          <w:lang w:val="en-US"/>
        </w:rPr>
      </w:pPr>
      <w:r>
        <w:rPr>
          <w:rFonts w:cs="Times New Roman" w:ascii="DejaVu Sans" w:hAnsi="DejaVu Sans"/>
          <w:lang w:val="en-US"/>
        </w:rPr>
      </w:r>
    </w:p>
    <w:p>
      <w:pPr>
        <w:pStyle w:val="Corpsdetexte"/>
        <w:rPr>
          <w:rFonts w:ascii="DejaVu Sans" w:hAnsi="DejaVu Sans" w:cs="Times New Roman"/>
          <w:lang w:val="en-US"/>
        </w:rPr>
      </w:pPr>
      <w:r>
        <w:rPr>
          <w:rFonts w:cs="Times New Roman" w:ascii="DejaVu Sans" w:hAnsi="DejaVu Sans"/>
          <w:lang w:val="en-US"/>
        </w:rPr>
      </w:r>
    </w:p>
    <w:p>
      <w:pPr>
        <w:pStyle w:val="Corpsdetexte"/>
        <w:rPr>
          <w:rFonts w:ascii="DejaVu Sans" w:hAnsi="DejaVu Sans" w:cs="Times New Roman"/>
          <w:lang w:val="en-US"/>
        </w:rPr>
      </w:pPr>
      <w:r>
        <w:rPr>
          <w:rFonts w:cs="Times New Roman" w:ascii="DejaVu Sans" w:hAnsi="DejaVu Sans"/>
          <w:lang w:val="en-US"/>
        </w:rPr>
      </w:r>
    </w:p>
    <w:p>
      <w:pPr>
        <w:pStyle w:val="Corpsdetexte"/>
        <w:rPr>
          <w:rFonts w:ascii="DejaVu Sans" w:hAnsi="DejaVu Sans" w:cs="Times New Roman"/>
          <w:lang w:val="en-US"/>
        </w:rPr>
      </w:pPr>
      <w:r>
        <w:rPr>
          <w:rFonts w:cs="Times New Roman" w:ascii="DejaVu Sans" w:hAnsi="DejaVu Sans"/>
          <w:lang w:val="en-US"/>
        </w:rPr>
      </w:r>
    </w:p>
    <w:p>
      <w:pPr>
        <w:pStyle w:val="Corpsdetexte"/>
        <w:rPr>
          <w:rFonts w:ascii="DejaVu Sans" w:hAnsi="DejaVu Sans" w:cs="Times New Roman"/>
          <w:lang w:val="en-US"/>
        </w:rPr>
      </w:pPr>
      <w:r>
        <w:rPr>
          <w:rFonts w:cs="Times New Roman" w:ascii="DejaVu Sans" w:hAnsi="DejaVu Sans"/>
          <w:lang w:val="en-US"/>
        </w:rPr>
      </w:r>
    </w:p>
    <w:p>
      <w:pPr>
        <w:pStyle w:val="Corpsdetexte"/>
        <w:rPr>
          <w:rFonts w:ascii="DejaVu Sans" w:hAnsi="DejaVu Sans" w:cs="Times New Roman"/>
          <w:lang w:val="en-US"/>
        </w:rPr>
      </w:pPr>
      <w:r>
        <w:rPr>
          <w:rFonts w:cs="Times New Roman" w:ascii="DejaVu Sans" w:hAnsi="DejaVu Sans"/>
          <w:lang w:val="en-US"/>
        </w:rPr>
      </w:r>
    </w:p>
    <w:p>
      <w:pPr>
        <w:pStyle w:val="Corpsdetexte"/>
        <w:rPr>
          <w:rFonts w:ascii="DejaVu Sans" w:hAnsi="DejaVu Sans" w:cs="Times New Roman"/>
          <w:lang w:val="en-US"/>
        </w:rPr>
      </w:pPr>
      <w:r>
        <w:rPr>
          <w:rFonts w:cs="Times New Roman" w:ascii="DejaVu Sans" w:hAnsi="DejaVu Sans"/>
          <w:lang w:val="en-US"/>
        </w:rPr>
      </w:r>
    </w:p>
    <w:p>
      <w:pPr>
        <w:pStyle w:val="Corpsdetexte"/>
        <w:rPr>
          <w:rFonts w:ascii="DejaVu Sans" w:hAnsi="DejaVu Sans" w:cs="Times New Roman"/>
          <w:lang w:val="en-US"/>
        </w:rPr>
      </w:pPr>
      <w:r>
        <w:rPr>
          <w:rFonts w:cs="Times New Roman" w:ascii="DejaVu Sans" w:hAnsi="DejaVu Sans"/>
          <w:lang w:val="en-US"/>
        </w:rPr>
      </w:r>
    </w:p>
    <w:p>
      <w:pPr>
        <w:pStyle w:val="Corpsdetexte"/>
        <w:rPr>
          <w:rFonts w:ascii="DejaVu Sans" w:hAnsi="DejaVu Sans" w:cs="Times New Roman"/>
          <w:lang w:val="en-US"/>
        </w:rPr>
      </w:pPr>
      <w:r>
        <w:rPr>
          <w:rFonts w:cs="Times New Roman" w:ascii="DejaVu Sans" w:hAnsi="DejaVu Sans"/>
          <w:lang w:val="en-US"/>
        </w:rPr>
      </w:r>
    </w:p>
    <w:p>
      <w:pPr>
        <w:pStyle w:val="Corpsdetexte"/>
        <w:rPr>
          <w:rFonts w:ascii="DejaVu Sans" w:hAnsi="DejaVu Sans" w:cs="Times New Roman"/>
          <w:lang w:val="en-US"/>
        </w:rPr>
      </w:pPr>
      <w:r>
        <w:rPr>
          <w:rFonts w:cs="Times New Roman" w:ascii="DejaVu Sans" w:hAnsi="DejaVu Sans"/>
          <w:lang w:val="en-US"/>
        </w:rPr>
      </w:r>
    </w:p>
    <w:p>
      <w:pPr>
        <w:pStyle w:val="Corpsdetexte"/>
        <w:rPr>
          <w:rFonts w:ascii="DejaVu Sans" w:hAnsi="DejaVu Sans" w:cs="Times New Roman"/>
          <w:lang w:val="en-US"/>
        </w:rPr>
      </w:pPr>
      <w:r>
        <w:rPr>
          <w:rFonts w:cs="Times New Roman" w:ascii="DejaVu Sans" w:hAnsi="DejaVu Sans"/>
          <w:lang w:val="en-US"/>
        </w:rPr>
      </w:r>
    </w:p>
    <w:p>
      <w:pPr>
        <w:pStyle w:val="Titre1"/>
        <w:numPr>
          <w:ilvl w:val="0"/>
          <w:numId w:val="6"/>
        </w:numPr>
        <w:spacing w:lineRule="auto" w:line="276"/>
        <w:rPr>
          <w:rFonts w:ascii="Calibri" w:hAnsi="Calibri" w:asciiTheme="minorHAnsi" w:hAnsiTheme="minorHAnsi"/>
        </w:rPr>
      </w:pPr>
      <w:bookmarkStart w:id="14" w:name="_Toc499654038"/>
      <w:bookmarkStart w:id="15" w:name="__RefHeading___Toc6940_1423868514"/>
      <w:bookmarkEnd w:id="14"/>
      <w:bookmarkEnd w:id="15"/>
      <w:r>
        <w:rPr>
          <w:rFonts w:ascii="DejaVu Sans" w:hAnsi="DejaVu Sans"/>
        </w:rPr>
        <w:t>Standardization</w:t>
      </w:r>
    </w:p>
    <w:p>
      <w:pPr>
        <w:pStyle w:val="Corpsdetexte"/>
        <w:rPr/>
      </w:pPr>
      <w:r>
        <w:rPr>
          <w:rFonts w:ascii="DejaVu Sans" w:hAnsi="DejaVu Sans"/>
        </w:rPr>
        <w:t xml:space="preserve">A first draft of the desciption of the water ontolgy has been provided by Télécom Saint-Etienne/Université Jean Monet. It completes the work on SEAS project which has produced ontologies for energies. Our work on WATER-M provides enrichments  regarding water meters especially. In the future, these new elements could enrich SEAS ontologies corpus as normalization is ongoing for SEAS. </w:t>
      </w:r>
    </w:p>
    <w:p>
      <w:pPr>
        <w:pStyle w:val="Corpsdetexte"/>
        <w:numPr>
          <w:ilvl w:val="1"/>
          <w:numId w:val="6"/>
        </w:numPr>
        <w:rPr>
          <w:rFonts w:ascii="DejaVu Sans" w:hAnsi="DejaVu Sans"/>
        </w:rPr>
      </w:pPr>
      <w:bookmarkStart w:id="16" w:name="__RefHeading___Toc6942_1423868514"/>
      <w:bookmarkEnd w:id="16"/>
      <w:r>
        <w:rPr/>
        <w:t>Description of the new ontology from Water M</w:t>
      </w:r>
    </w:p>
    <w:p>
      <w:pPr>
        <w:pStyle w:val="Corpsdetexte"/>
        <w:rPr/>
      </w:pPr>
      <w:r>
        <w:rPr>
          <w:rFonts w:ascii="DejaVu Sans" w:hAnsi="DejaVu Sans"/>
          <w:lang w:val="en-GB"/>
        </w:rPr>
        <w:t xml:space="preserve">The WATER-M ontology </w:t>
      </w:r>
      <w:r>
        <w:rPr>
          <w:rFonts w:ascii="DejaVu Sans" w:hAnsi="DejaVu Sans"/>
        </w:rPr>
        <w:t xml:space="preserve">describes the data model for the project WATER-M. The goal of the data model is to define the local data and general data, which communicates with other levels of the WATER-M platform. </w:t>
      </w:r>
    </w:p>
    <w:p>
      <w:pPr>
        <w:pStyle w:val="Corpsdetexte"/>
        <w:rPr/>
      </w:pPr>
      <w:r>
        <w:rPr/>
        <w:t>Infrastructure of Water-M platform is a complex system thus we need local and general definition of the data models to comply with Water-M requirements (D1.5). This model is used by the plateform as a solution for central collection of the relevant data such as pressure,control parameters,raw data for CEP engine,alarms,events, etc. As requested by D2.1 ”Functional and Technical Architecture”.</w:t>
      </w:r>
    </w:p>
    <w:p>
      <w:pPr>
        <w:pStyle w:val="Corpsdetexte"/>
        <w:rPr/>
      </w:pPr>
      <w:r>
        <w:rPr/>
        <w:t>The Data Model Document (D4.1) provides two databases structures (local, global). The local structure will be used in order to store local entites related to a place (i.e. a plant) to define and communication with the global structure. Instead the global one will be used for ensuring a unique structure with the communication API that sends data to the enterprise level.</w:t>
      </w:r>
    </w:p>
    <w:p>
      <w:pPr>
        <w:pStyle w:val="Normal"/>
        <w:rPr>
          <w:rFonts w:ascii="DejaVu Sans" w:hAnsi="DejaVu Sans"/>
        </w:rPr>
      </w:pPr>
      <w:r>
        <w:rPr>
          <w:rFonts w:ascii="DejaVu Sans" w:hAnsi="DejaVu Sans"/>
        </w:rPr>
        <w:t>On a local level, we consider local data provided by a unique place (i.e. plant) and specific actions (paramters) designed to monitor a specific use case (i.e. waste water monitoring).  Tables store local entity of the plant to define and communicate with global structure.</w:t>
      </w:r>
    </w:p>
    <w:p>
      <w:pPr>
        <w:pStyle w:val="Normal"/>
        <w:rPr>
          <w:rFonts w:ascii="DejaVu Sans" w:hAnsi="DejaVu Sans"/>
        </w:rPr>
      </w:pPr>
      <w:r>
        <w:rPr>
          <w:rFonts w:ascii="DejaVu Sans" w:hAnsi="DejaVu Sans"/>
        </w:rPr>
      </w:r>
    </w:p>
    <w:p>
      <w:pPr>
        <w:pStyle w:val="Normal"/>
        <w:rPr>
          <w:rFonts w:ascii="DejaVu Sans" w:hAnsi="DejaVu Sans"/>
        </w:rPr>
      </w:pPr>
      <w:r>
        <w:rPr>
          <w:rFonts w:ascii="DejaVu Sans" w:hAnsi="DejaVu Sans"/>
        </w:rPr>
        <w:drawing>
          <wp:anchor behindDoc="0" distT="0" distB="0" distL="114300" distR="123190" simplePos="0" locked="0" layoutInCell="1" allowOverlap="1" relativeHeight="4">
            <wp:simplePos x="0" y="0"/>
            <wp:positionH relativeFrom="column">
              <wp:posOffset>1070610</wp:posOffset>
            </wp:positionH>
            <wp:positionV relativeFrom="paragraph">
              <wp:posOffset>94615</wp:posOffset>
            </wp:positionV>
            <wp:extent cx="4410075" cy="2095500"/>
            <wp:effectExtent l="0" t="0" r="0" b="0"/>
            <wp:wrapTopAndBottom/>
            <wp:docPr id="15" name="Image 3" descr="D:\IMT\Projets\Water M\Images\local_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3" descr="D:\IMT\Projets\Water M\Images\local_data.JPG"/>
                    <pic:cNvPicPr>
                      <a:picLocks noChangeAspect="1" noChangeArrowheads="1"/>
                    </pic:cNvPicPr>
                  </pic:nvPicPr>
                  <pic:blipFill>
                    <a:blip r:embed="rId16"/>
                    <a:stretch>
                      <a:fillRect/>
                    </a:stretch>
                  </pic:blipFill>
                  <pic:spPr bwMode="auto">
                    <a:xfrm>
                      <a:off x="0" y="0"/>
                      <a:ext cx="4410075" cy="2095500"/>
                    </a:xfrm>
                    <a:prstGeom prst="rect">
                      <a:avLst/>
                    </a:prstGeom>
                  </pic:spPr>
                </pic:pic>
              </a:graphicData>
            </a:graphic>
          </wp:anchor>
        </w:drawing>
      </w:r>
    </w:p>
    <w:p>
      <w:pPr>
        <w:pStyle w:val="Caption"/>
        <w:jc w:val="center"/>
        <w:rPr/>
      </w:pPr>
      <w:r>
        <w:rPr>
          <w:rFonts w:ascii="DejaVu Sans" w:hAnsi="DejaVu Sans"/>
        </w:rPr>
        <w:tab/>
      </w:r>
      <w:bookmarkStart w:id="17" w:name="__DdeLink__7975_677402382"/>
      <w:r>
        <w:rPr>
          <w:rFonts w:ascii="DejaVu Sans" w:hAnsi="DejaVu Sans"/>
        </w:rPr>
        <w:t xml:space="preserve">Local Database structure: </w:t>
      </w:r>
      <w:bookmarkEnd w:id="17"/>
      <w:r>
        <w:rPr>
          <w:rFonts w:ascii="DejaVu Sans" w:hAnsi="DejaVu Sans"/>
        </w:rPr>
        <w:t>objects and actions</w:t>
      </w:r>
    </w:p>
    <w:p>
      <w:pPr>
        <w:pStyle w:val="Caption"/>
        <w:jc w:val="center"/>
        <w:rPr>
          <w:rFonts w:ascii="DejaVu Sans" w:hAnsi="DejaVu Sans"/>
          <w:lang w:val="fr-FR" w:eastAsia="fr-FR"/>
        </w:rPr>
      </w:pPr>
      <w:r>
        <w:rPr>
          <w:rFonts w:ascii="DejaVu Sans" w:hAnsi="DejaVu Sans"/>
          <w:lang w:val="fr-FR" w:eastAsia="fr-FR"/>
        </w:rPr>
      </w:r>
    </w:p>
    <w:p>
      <w:pPr>
        <w:pStyle w:val="Normal"/>
        <w:rPr>
          <w:rFonts w:ascii="DejaVu Sans" w:hAnsi="DejaVu Sans"/>
        </w:rPr>
      </w:pPr>
      <w:r>
        <w:rPr>
          <w:rFonts w:ascii="DejaVu Sans" w:hAnsi="DejaVu Sans"/>
        </w:rPr>
      </w:r>
    </w:p>
    <w:p>
      <w:pPr>
        <w:pStyle w:val="Normal"/>
        <w:rPr>
          <w:rFonts w:ascii="DejaVu Sans" w:hAnsi="DejaVu Sans"/>
        </w:rPr>
      </w:pPr>
      <w:r>
        <w:rPr>
          <w:rFonts w:ascii="DejaVu Sans" w:hAnsi="DejaVu Sans"/>
        </w:rPr>
        <w:t>On Global level (entreprise levele), data are agregated and stored together. Database structure can be changed into one structure according to their requirements but must be one structure with communicating API in order to send data to Enterprise level.This structure will be message base in order to send data other relevant system like Enterprise Bus service and CEP engine.</w:t>
      </w:r>
    </w:p>
    <w:p>
      <w:pPr>
        <w:pStyle w:val="Normal"/>
        <w:rPr>
          <w:rFonts w:ascii="DejaVu Sans" w:hAnsi="DejaVu Sans"/>
        </w:rPr>
      </w:pPr>
      <w:r>
        <w:rPr>
          <w:rFonts w:ascii="DejaVu Sans" w:hAnsi="DejaVu Sans"/>
        </w:rPr>
      </w:r>
    </w:p>
    <w:p>
      <w:pPr>
        <w:pStyle w:val="Normal"/>
        <w:rPr>
          <w:rFonts w:ascii="DejaVu Sans" w:hAnsi="DejaVu Sans"/>
        </w:rPr>
      </w:pPr>
      <w:r>
        <w:rPr>
          <w:rFonts w:ascii="DejaVu Sans" w:hAnsi="DejaVu Sans"/>
        </w:rPr>
        <w:drawing>
          <wp:anchor behindDoc="0" distT="0" distB="0" distL="0" distR="0" simplePos="0" locked="0" layoutInCell="1" allowOverlap="1" relativeHeight="18">
            <wp:simplePos x="0" y="0"/>
            <wp:positionH relativeFrom="column">
              <wp:align>center</wp:align>
            </wp:positionH>
            <wp:positionV relativeFrom="paragraph">
              <wp:posOffset>635</wp:posOffset>
            </wp:positionV>
            <wp:extent cx="4181475" cy="2762250"/>
            <wp:effectExtent l="0" t="0" r="0" b="0"/>
            <wp:wrapSquare wrapText="largest"/>
            <wp:docPr id="16"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 descr=""/>
                    <pic:cNvPicPr>
                      <a:picLocks noChangeAspect="1" noChangeArrowheads="1"/>
                    </pic:cNvPicPr>
                  </pic:nvPicPr>
                  <pic:blipFill>
                    <a:blip r:embed="rId17"/>
                    <a:stretch>
                      <a:fillRect/>
                    </a:stretch>
                  </pic:blipFill>
                  <pic:spPr bwMode="auto">
                    <a:xfrm>
                      <a:off x="0" y="0"/>
                      <a:ext cx="4181475" cy="2762250"/>
                    </a:xfrm>
                    <a:prstGeom prst="rect">
                      <a:avLst/>
                    </a:prstGeom>
                  </pic:spPr>
                </pic:pic>
              </a:graphicData>
            </a:graphic>
          </wp:anchor>
        </w:drawing>
      </w:r>
    </w:p>
    <w:p>
      <w:pPr>
        <w:pStyle w:val="Normal"/>
        <w:rPr>
          <w:rFonts w:ascii="DejaVu Sans" w:hAnsi="DejaVu Sans"/>
        </w:rPr>
      </w:pPr>
      <w:r>
        <w:rPr>
          <w:rFonts w:ascii="DejaVu Sans" w:hAnsi="DejaVu Sans"/>
        </w:rPr>
      </w:r>
    </w:p>
    <w:p>
      <w:pPr>
        <w:pStyle w:val="Normal"/>
        <w:rPr>
          <w:rFonts w:ascii="DejaVu Sans" w:hAnsi="DejaVu Sans"/>
        </w:rPr>
      </w:pPr>
      <w:r>
        <w:rPr>
          <w:rFonts w:ascii="DejaVu Sans" w:hAnsi="DejaVu Sans"/>
        </w:rPr>
      </w:r>
    </w:p>
    <w:p>
      <w:pPr>
        <w:pStyle w:val="Normal"/>
        <w:rPr>
          <w:rFonts w:ascii="DejaVu Sans" w:hAnsi="DejaVu Sans"/>
        </w:rPr>
      </w:pPr>
      <w:r>
        <w:rPr>
          <w:rFonts w:ascii="DejaVu Sans" w:hAnsi="DejaVu Sans"/>
        </w:rPr>
      </w:r>
    </w:p>
    <w:p>
      <w:pPr>
        <w:pStyle w:val="Normal"/>
        <w:rPr>
          <w:rFonts w:ascii="DejaVu Sans" w:hAnsi="DejaVu Sans"/>
        </w:rPr>
      </w:pPr>
      <w:r>
        <w:rPr>
          <w:rFonts w:ascii="DejaVu Sans" w:hAnsi="DejaVu Sans"/>
        </w:rPr>
      </w:r>
    </w:p>
    <w:p>
      <w:pPr>
        <w:pStyle w:val="Normal"/>
        <w:rPr>
          <w:rFonts w:ascii="DejaVu Sans" w:hAnsi="DejaVu Sans"/>
        </w:rPr>
      </w:pPr>
      <w:r>
        <w:rPr>
          <w:rFonts w:ascii="DejaVu Sans" w:hAnsi="DejaVu Sans"/>
        </w:rPr>
      </w:r>
    </w:p>
    <w:p>
      <w:pPr>
        <w:pStyle w:val="Normal"/>
        <w:rPr>
          <w:rFonts w:ascii="DejaVu Sans" w:hAnsi="DejaVu Sans"/>
        </w:rPr>
      </w:pPr>
      <w:r>
        <w:rPr>
          <w:rFonts w:ascii="DejaVu Sans" w:hAnsi="DejaVu Sans"/>
        </w:rPr>
      </w:r>
    </w:p>
    <w:p>
      <w:pPr>
        <w:pStyle w:val="Normal"/>
        <w:rPr>
          <w:rFonts w:ascii="DejaVu Sans" w:hAnsi="DejaVu Sans"/>
        </w:rPr>
      </w:pPr>
      <w:r>
        <w:rPr>
          <w:rFonts w:ascii="DejaVu Sans" w:hAnsi="DejaVu Sans"/>
        </w:rPr>
      </w:r>
    </w:p>
    <w:p>
      <w:pPr>
        <w:pStyle w:val="Normal"/>
        <w:rPr>
          <w:rFonts w:ascii="DejaVu Sans" w:hAnsi="DejaVu Sans"/>
        </w:rPr>
      </w:pPr>
      <w:r>
        <w:rPr>
          <w:rFonts w:ascii="DejaVu Sans" w:hAnsi="DejaVu Sans"/>
        </w:rPr>
      </w:r>
    </w:p>
    <w:p>
      <w:pPr>
        <w:pStyle w:val="Normal"/>
        <w:rPr>
          <w:rFonts w:ascii="DejaVu Sans" w:hAnsi="DejaVu Sans"/>
        </w:rPr>
      </w:pPr>
      <w:r>
        <w:rPr>
          <w:rFonts w:ascii="DejaVu Sans" w:hAnsi="DejaVu Sans"/>
        </w:rPr>
      </w:r>
    </w:p>
    <w:p>
      <w:pPr>
        <w:pStyle w:val="Caption"/>
        <w:jc w:val="center"/>
        <w:rPr>
          <w:rFonts w:ascii="DejaVu Sans" w:hAnsi="DejaVu Sans"/>
        </w:rPr>
      </w:pPr>
      <w:r>
        <w:rPr>
          <w:rFonts w:ascii="DejaVu Sans" w:hAnsi="DejaVu Sans"/>
        </w:rPr>
        <w:t xml:space="preserve">Global </w:t>
      </w:r>
      <w:r>
        <w:rPr>
          <w:rFonts w:ascii="DejaVu Sans" w:hAnsi="DejaVu Sans"/>
        </w:rPr>
        <w:t xml:space="preserve">Database structure: </w:t>
      </w:r>
      <w:r>
        <w:rPr>
          <w:rFonts w:ascii="DejaVu Sans" w:hAnsi="DejaVu Sans"/>
        </w:rPr>
        <w:t>Entreprise level</w:t>
      </w:r>
    </w:p>
    <w:p>
      <w:pPr>
        <w:pStyle w:val="Normal"/>
        <w:rPr>
          <w:rFonts w:ascii="DejaVu Sans" w:hAnsi="DejaVu Sans"/>
        </w:rPr>
      </w:pPr>
      <w:r>
        <w:rPr>
          <w:rFonts w:ascii="DejaVu Sans" w:hAnsi="DejaVu Sans"/>
        </w:rPr>
      </w:r>
    </w:p>
    <w:p>
      <w:pPr>
        <w:pStyle w:val="Titre2"/>
        <w:numPr>
          <w:ilvl w:val="1"/>
          <w:numId w:val="6"/>
        </w:numPr>
        <w:rPr>
          <w:rFonts w:ascii="DejaVu Sans" w:hAnsi="DejaVu Sans"/>
        </w:rPr>
      </w:pPr>
      <w:bookmarkStart w:id="18" w:name="__RefHeading___Toc6944_1423868514"/>
      <w:bookmarkEnd w:id="18"/>
      <w:r>
        <w:rPr>
          <w:rFonts w:ascii="DejaVu Sans" w:hAnsi="DejaVu Sans"/>
        </w:rPr>
        <w:t>Enrichment proposal of the SEAS ontologies</w:t>
      </w:r>
    </w:p>
    <w:p>
      <w:pPr>
        <w:pStyle w:val="Titre3"/>
        <w:numPr>
          <w:ilvl w:val="2"/>
          <w:numId w:val="6"/>
        </w:numPr>
        <w:rPr/>
      </w:pPr>
      <w:bookmarkStart w:id="19" w:name="__RefHeading___Toc7974_677402382"/>
      <w:bookmarkEnd w:id="19"/>
      <w:r>
        <w:rPr>
          <w:rFonts w:ascii="DejaVu Sans" w:hAnsi="DejaVu Sans"/>
        </w:rPr>
        <w:t>SEAS Ontologies description</w:t>
      </w:r>
    </w:p>
    <w:p>
      <w:pPr>
        <w:pStyle w:val="Normal"/>
        <w:rPr>
          <w:rFonts w:ascii="DejaVu Sans" w:hAnsi="DejaVu Sans"/>
        </w:rPr>
      </w:pPr>
      <w:r>
        <w:rPr/>
      </w:r>
    </w:p>
    <w:p>
      <w:pPr>
        <w:pStyle w:val="Corpsdetexte"/>
        <w:rPr/>
      </w:pPr>
      <w:r>
        <w:rPr/>
        <w:t>SEAS ontology modules are organized on top of a core of three main modules:</w:t>
      </w:r>
    </w:p>
    <w:p>
      <w:pPr>
        <w:pStyle w:val="Corpsdetexte"/>
        <w:numPr>
          <w:ilvl w:val="0"/>
          <w:numId w:val="14"/>
        </w:numPr>
        <w:rPr/>
      </w:pPr>
      <w:r>
        <w:rPr/>
        <w:t>FeatureOfInterestOntology describes feature of interests and their properties;</w:t>
      </w:r>
    </w:p>
    <w:p>
      <w:pPr>
        <w:pStyle w:val="Corpsdetexte"/>
        <w:numPr>
          <w:ilvl w:val="0"/>
          <w:numId w:val="14"/>
        </w:numPr>
        <w:rPr/>
      </w:pPr>
      <w:r>
        <w:rPr/>
        <w:t>EvaluationOntology describes evaluations of these properties;</w:t>
      </w:r>
    </w:p>
    <w:p>
      <w:pPr>
        <w:pStyle w:val="Corpsdetexte"/>
        <w:numPr>
          <w:ilvl w:val="0"/>
          <w:numId w:val="14"/>
        </w:numPr>
        <w:rPr/>
      </w:pPr>
      <w:r>
        <w:rPr/>
        <w:t>SystemOntology describes virtually isolated systems that share connections with other systems;</w:t>
      </w:r>
    </w:p>
    <w:p>
      <w:pPr>
        <w:pStyle w:val="Corpsdetexte"/>
        <w:rPr/>
      </w:pPr>
      <w:r>
        <w:rPr/>
        <w:t>Unlike in the 2005 SSN ontology, any feature of interest property may itself be a feature of interest (an new object in WATER-M case). In fact, the SSN ontology was originally based on the DUL ontology, which imposed that properties could not be feature of interest themselves. Yet we identified in some use cases where properties should have properties.</w:t>
      </w:r>
    </w:p>
    <w:p>
      <w:pPr>
        <w:pStyle w:val="Corpsdetexte"/>
        <w:rPr/>
      </w:pPr>
      <w:r>
        <w:rPr/>
        <w:t>These features of interest own properties linked to them :</w:t>
      </w:r>
    </w:p>
    <w:p>
      <w:pPr>
        <w:pStyle w:val="Normal"/>
        <w:rPr>
          <w:rFonts w:ascii="DejaVu Sans" w:hAnsi="DejaVu Sans"/>
        </w:rPr>
      </w:pPr>
      <w:r>
        <w:rPr/>
        <w:drawing>
          <wp:anchor behindDoc="0" distT="0" distB="0" distL="0" distR="0" simplePos="0" locked="0" layoutInCell="1" allowOverlap="1" relativeHeight="19">
            <wp:simplePos x="0" y="0"/>
            <wp:positionH relativeFrom="column">
              <wp:align>center</wp:align>
            </wp:positionH>
            <wp:positionV relativeFrom="paragraph">
              <wp:posOffset>635</wp:posOffset>
            </wp:positionV>
            <wp:extent cx="6120130" cy="490855"/>
            <wp:effectExtent l="0" t="0" r="0" b="0"/>
            <wp:wrapSquare wrapText="largest"/>
            <wp:docPr id="17"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3" descr=""/>
                    <pic:cNvPicPr>
                      <a:picLocks noChangeAspect="1" noChangeArrowheads="1"/>
                    </pic:cNvPicPr>
                  </pic:nvPicPr>
                  <pic:blipFill>
                    <a:blip r:embed="rId18"/>
                    <a:stretch>
                      <a:fillRect/>
                    </a:stretch>
                  </pic:blipFill>
                  <pic:spPr bwMode="auto">
                    <a:xfrm>
                      <a:off x="0" y="0"/>
                      <a:ext cx="6120130" cy="490855"/>
                    </a:xfrm>
                    <a:prstGeom prst="rect">
                      <a:avLst/>
                    </a:prstGeom>
                  </pic:spPr>
                </pic:pic>
              </a:graphicData>
            </a:graphic>
          </wp:anchor>
        </w:drawing>
      </w:r>
    </w:p>
    <w:p>
      <w:pPr>
        <w:pStyle w:val="Normal"/>
        <w:rPr>
          <w:rFonts w:ascii="DejaVu Sans" w:hAnsi="DejaVu Sans"/>
        </w:rPr>
      </w:pPr>
      <w:r>
        <w:rPr/>
      </w:r>
    </w:p>
    <w:p>
      <w:pPr>
        <w:pStyle w:val="Normal"/>
        <w:rPr>
          <w:rFonts w:ascii="DejaVu Sans" w:hAnsi="DejaVu Sans"/>
        </w:rPr>
      </w:pPr>
      <w:r>
        <w:rPr/>
      </w:r>
    </w:p>
    <w:p>
      <w:pPr>
        <w:pStyle w:val="Normal"/>
        <w:rPr>
          <w:rFonts w:ascii="DejaVu Sans" w:hAnsi="DejaVu Sans"/>
        </w:rPr>
      </w:pPr>
      <w:r>
        <w:rPr/>
      </w:r>
    </w:p>
    <w:p>
      <w:pPr>
        <w:pStyle w:val="Normal"/>
        <w:rPr>
          <w:rFonts w:ascii="DejaVu Sans" w:hAnsi="DejaVu Sans"/>
        </w:rPr>
      </w:pPr>
      <w:r>
        <w:rPr/>
      </w:r>
    </w:p>
    <w:p>
      <w:pPr>
        <w:pStyle w:val="Normal"/>
        <w:rPr>
          <w:rFonts w:ascii="DejaVu Sans" w:hAnsi="DejaVu Sans"/>
        </w:rPr>
      </w:pPr>
      <w:r>
        <w:rPr/>
      </w:r>
    </w:p>
    <w:p>
      <w:pPr>
        <w:pStyle w:val="Normal"/>
        <w:rPr>
          <w:rFonts w:ascii="DejaVu Sans" w:hAnsi="DejaVu Sans"/>
        </w:rPr>
      </w:pPr>
      <w:r>
        <w:rPr/>
      </w:r>
    </w:p>
    <w:p>
      <w:pPr>
        <w:pStyle w:val="Titre3"/>
        <w:numPr>
          <w:ilvl w:val="2"/>
          <w:numId w:val="6"/>
        </w:numPr>
        <w:rPr/>
      </w:pPr>
      <w:bookmarkStart w:id="20" w:name="__RefHeading___Toc6946_1423868514"/>
      <w:bookmarkEnd w:id="20"/>
      <w:r>
        <w:rPr>
          <w:rFonts w:ascii="DejaVu Sans" w:hAnsi="DejaVu Sans"/>
        </w:rPr>
        <w:t>Water meters</w:t>
      </w:r>
    </w:p>
    <w:p>
      <w:pPr>
        <w:pStyle w:val="Normal"/>
        <w:rPr>
          <w:rFonts w:ascii="DejaVu Sans" w:hAnsi="DejaVu Sans"/>
        </w:rPr>
      </w:pPr>
      <w:r>
        <w:rPr>
          <w:rFonts w:ascii="DejaVu Sans" w:hAnsi="DejaVu Sans"/>
        </w:rPr>
        <w:t>Our water meters are described closely like it is in WATER-M with objects and properties easly translatable in SEAS model.</w:t>
      </w:r>
    </w:p>
    <w:p>
      <w:pPr>
        <w:pStyle w:val="Normal"/>
        <w:rPr>
          <w:rFonts w:ascii="DejaVu Sans" w:hAnsi="DejaVu Sans"/>
        </w:rPr>
      </w:pPr>
      <w:r>
        <w:rPr>
          <w:rFonts w:ascii="DejaVu Sans" w:hAnsi="DejaVu Sans"/>
        </w:rPr>
        <w:drawing>
          <wp:anchor behindDoc="0" distT="0" distB="0" distL="0" distR="0" simplePos="0" locked="0" layoutInCell="1" allowOverlap="1" relativeHeight="20">
            <wp:simplePos x="0" y="0"/>
            <wp:positionH relativeFrom="column">
              <wp:posOffset>-9525</wp:posOffset>
            </wp:positionH>
            <wp:positionV relativeFrom="paragraph">
              <wp:posOffset>147955</wp:posOffset>
            </wp:positionV>
            <wp:extent cx="6120130" cy="3783330"/>
            <wp:effectExtent l="0" t="0" r="0" b="0"/>
            <wp:wrapSquare wrapText="largest"/>
            <wp:docPr id="18"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 descr=""/>
                    <pic:cNvPicPr>
                      <a:picLocks noChangeAspect="1" noChangeArrowheads="1"/>
                    </pic:cNvPicPr>
                  </pic:nvPicPr>
                  <pic:blipFill>
                    <a:blip r:embed="rId19"/>
                    <a:stretch>
                      <a:fillRect/>
                    </a:stretch>
                  </pic:blipFill>
                  <pic:spPr bwMode="auto">
                    <a:xfrm>
                      <a:off x="0" y="0"/>
                      <a:ext cx="6120130" cy="3783330"/>
                    </a:xfrm>
                    <a:prstGeom prst="rect">
                      <a:avLst/>
                    </a:prstGeom>
                    <a:ln w="12700">
                      <a:solidFill>
                        <a:srgbClr val="000000"/>
                      </a:solidFill>
                    </a:ln>
                  </pic:spPr>
                </pic:pic>
              </a:graphicData>
            </a:graphic>
          </wp:anchor>
        </w:drawing>
      </w:r>
    </w:p>
    <w:p>
      <w:pPr>
        <w:pStyle w:val="Normal"/>
        <w:rPr>
          <w:rFonts w:ascii="DejaVu Sans" w:hAnsi="DejaVu Sans"/>
        </w:rPr>
      </w:pPr>
      <w:r>
        <w:rPr>
          <w:rFonts w:ascii="DejaVu Sans" w:hAnsi="DejaVu Sans"/>
        </w:rPr>
      </w:r>
    </w:p>
    <w:p>
      <w:pPr>
        <w:pStyle w:val="Titre2"/>
        <w:numPr>
          <w:ilvl w:val="1"/>
          <w:numId w:val="6"/>
        </w:numPr>
        <w:rPr>
          <w:rFonts w:ascii="DejaVu Sans" w:hAnsi="DejaVu Sans"/>
        </w:rPr>
      </w:pPr>
      <w:bookmarkStart w:id="21" w:name="__RefHeading___Toc6948_1423868514"/>
      <w:bookmarkEnd w:id="21"/>
      <w:r>
        <w:rPr>
          <w:rFonts w:ascii="DejaVu Sans" w:hAnsi="DejaVu Sans"/>
        </w:rPr>
        <w:t>Status of SEAS ontologies on normalization</w:t>
      </w:r>
    </w:p>
    <w:p>
      <w:pPr>
        <w:pStyle w:val="Normal"/>
        <w:rPr>
          <w:rFonts w:ascii="DejaVu Sans" w:hAnsi="DejaVu Sans"/>
          <w:lang w:val="en-GB"/>
        </w:rPr>
      </w:pPr>
      <w:r>
        <w:rPr>
          <w:rFonts w:ascii="DejaVu Sans" w:hAnsi="DejaVu Sans"/>
          <w:lang w:val="en-GB"/>
        </w:rPr>
        <w:t>SEAS ontologies are currently being standardiezd. Here are the status of the ontologies into different standardization bodies.</w:t>
      </w:r>
    </w:p>
    <w:p>
      <w:pPr>
        <w:pStyle w:val="Normal"/>
        <w:rPr>
          <w:rFonts w:ascii="DejaVu Sans" w:hAnsi="DejaVu Sans"/>
          <w:lang w:val="en-GB"/>
        </w:rPr>
      </w:pPr>
      <w:r>
        <w:rPr>
          <w:rFonts w:ascii="DejaVu Sans" w:hAnsi="DejaVu Sans"/>
          <w:lang w:val="en-GB"/>
        </w:rPr>
        <w:t xml:space="preserve">SEAS, or rather the way it is designed, is accepted for standardization at ETSI by mid-2019. </w:t>
      </w:r>
    </w:p>
    <w:p>
      <w:pPr>
        <w:pStyle w:val="Normal"/>
        <w:rPr>
          <w:rFonts w:ascii="DejaVu Sans" w:hAnsi="DejaVu Sans"/>
          <w:lang w:val="en-GB"/>
        </w:rPr>
      </w:pPr>
      <w:r>
        <w:rPr>
          <w:rFonts w:ascii="DejaVu Sans" w:hAnsi="DejaVu Sans"/>
          <w:lang w:val="en-GB"/>
        </w:rPr>
        <w:t xml:space="preserve">Two Action Item were accepted, and we are working on the submission of a "STF" (application for funding) to draft these standards. From a content point of view, SEAS will merge with the existing ETSI SAREF standard. </w:t>
      </w:r>
    </w:p>
    <w:p>
      <w:pPr>
        <w:pStyle w:val="Normal"/>
        <w:rPr>
          <w:rFonts w:ascii="DejaVu Sans" w:hAnsi="DejaVu Sans"/>
          <w:lang w:val="en-GB"/>
        </w:rPr>
      </w:pPr>
      <w:r>
        <w:rPr>
          <w:rFonts w:ascii="DejaVu Sans" w:hAnsi="DejaVu Sans"/>
          <w:lang w:val="en-GB"/>
        </w:rPr>
        <w:t>It is mainly Fayol Institute and Télécom Sud-Paris who are involved.</w:t>
      </w:r>
    </w:p>
    <w:p>
      <w:pPr>
        <w:pStyle w:val="Normal"/>
        <w:rPr>
          <w:rFonts w:ascii="DejaVu Sans" w:hAnsi="DejaVu Sans"/>
          <w:lang w:val="en-GB"/>
        </w:rPr>
      </w:pPr>
      <w:r>
        <w:rPr>
          <w:rFonts w:ascii="DejaVu Sans" w:hAnsi="DejaVu Sans"/>
          <w:lang w:val="en-GB"/>
        </w:rPr>
        <w:t xml:space="preserve">SEAS has also given rise to participation in the W3C with standard Semantic Sensor Network published in Oct 2017 https://www.w3.org/TR/vocab-ssn/ </w:t>
      </w:r>
    </w:p>
    <w:p>
      <w:pPr>
        <w:pStyle w:val="Normal"/>
        <w:rPr>
          <w:rFonts w:ascii="DejaVu Sans" w:hAnsi="DejaVu Sans"/>
          <w:lang w:val="en-GB"/>
        </w:rPr>
      </w:pPr>
      <w:r>
        <w:rPr>
          <w:rFonts w:ascii="DejaVu Sans" w:hAnsi="DejaVu Sans"/>
          <w:lang w:val="en-GB"/>
        </w:rPr>
        <w:t xml:space="preserve">SEAS is also currently </w:t>
      </w:r>
      <w:r>
        <w:rPr>
          <w:rFonts w:ascii="DejaVu Sans" w:hAnsi="DejaVu Sans"/>
          <w:lang w:val="en-GB"/>
        </w:rPr>
        <w:t xml:space="preserve">reviewed </w:t>
      </w:r>
      <w:r>
        <w:rPr>
          <w:rFonts w:ascii="DejaVu Sans" w:hAnsi="DejaVu Sans"/>
          <w:lang w:val="en-GB"/>
        </w:rPr>
        <w:t>by IRTF.</w:t>
      </w:r>
    </w:p>
    <w:p>
      <w:pPr>
        <w:pStyle w:val="Normal"/>
        <w:rPr>
          <w:rFonts w:ascii="DejaVu Sans" w:hAnsi="DejaVu Sans"/>
          <w:lang w:val="en-GB"/>
        </w:rPr>
      </w:pPr>
      <w:r>
        <w:rPr>
          <w:rFonts w:ascii="DejaVu Sans" w:hAnsi="DejaVu Sans"/>
          <w:lang w:val="en-GB"/>
        </w:rPr>
      </w:r>
    </w:p>
    <w:p>
      <w:pPr>
        <w:pStyle w:val="Titre2"/>
        <w:numPr>
          <w:ilvl w:val="1"/>
          <w:numId w:val="6"/>
        </w:numPr>
        <w:rPr/>
      </w:pPr>
      <w:bookmarkStart w:id="22" w:name="_GoBack"/>
      <w:bookmarkStart w:id="23" w:name="__RefHeading___Toc6950_1423868514"/>
      <w:bookmarkEnd w:id="22"/>
      <w:bookmarkEnd w:id="23"/>
      <w:r>
        <w:rPr>
          <w:rFonts w:ascii="DejaVu Sans" w:hAnsi="DejaVu Sans"/>
        </w:rPr>
        <w:t>Others interesting framework of standardisation</w:t>
      </w:r>
    </w:p>
    <w:p>
      <w:pPr>
        <w:pStyle w:val="Normal"/>
        <w:rPr>
          <w:rFonts w:ascii="DejaVu Sans" w:hAnsi="DejaVu Sans"/>
        </w:rPr>
      </w:pPr>
      <w:r>
        <w:rPr/>
      </w:r>
    </w:p>
    <w:p>
      <w:pPr>
        <w:pStyle w:val="Normal"/>
        <w:jc w:val="both"/>
        <w:rPr>
          <w:rFonts w:ascii="DejaVu Sans" w:hAnsi="DejaVu Sans"/>
        </w:rPr>
      </w:pPr>
      <w:r>
        <w:rPr>
          <w:rFonts w:ascii="DejaVu Sans" w:hAnsi="DejaVu Sans"/>
        </w:rPr>
        <w:t>Project Haystack is an open source initiative to streamline working with data from the Internet of Things. The standardization concerns semantic data models and web services. It aims to unlock value from the vast quantity of data being generated by the smart devices that permeate our homes, buildings, factories, and cities. Applications include automation, control, energy, HVAC, lighting, and other environmental systems.</w:t>
      </w:r>
    </w:p>
    <w:p>
      <w:pPr>
        <w:pStyle w:val="Normal"/>
        <w:jc w:val="both"/>
        <w:rPr>
          <w:rFonts w:ascii="DejaVu Sans" w:hAnsi="DejaVu Sans"/>
        </w:rPr>
      </w:pPr>
      <w:r>
        <w:rPr>
          <w:rFonts w:ascii="DejaVu Sans" w:hAnsi="DejaVu Sans"/>
        </w:rPr>
        <w:t>The framework is supported by major companies such Airmaster (Australia),     Enerliance/Yardi, Intel, Legrand, Siemens or SkyFoundry.</w:t>
      </w:r>
    </w:p>
    <w:p>
      <w:pPr>
        <w:pStyle w:val="Normal"/>
        <w:jc w:val="both"/>
        <w:rPr>
          <w:rFonts w:ascii="DejaVu Sans" w:hAnsi="DejaVu Sans"/>
        </w:rPr>
      </w:pPr>
      <w:r>
        <w:rPr>
          <w:rFonts w:ascii="DejaVu Sans" w:hAnsi="DejaVu Sans"/>
        </w:rPr>
        <w:t xml:space="preserve">Each object is tagged following a model developed by Haystack. Haystack provides a global marup laguage to enable large quantites of sensors to communicate toghether. </w:t>
      </w:r>
    </w:p>
    <w:p>
      <w:pPr>
        <w:pStyle w:val="Normal"/>
        <w:jc w:val="both"/>
        <w:rPr>
          <w:rFonts w:ascii="DejaVu Sans" w:hAnsi="DejaVu Sans"/>
        </w:rPr>
      </w:pPr>
      <w:r>
        <w:rPr>
          <w:rFonts w:ascii="DejaVu Sans" w:hAnsi="DejaVu Sans"/>
        </w:rPr>
      </w:r>
    </w:p>
    <w:p>
      <w:pPr>
        <w:pStyle w:val="Normal"/>
        <w:jc w:val="both"/>
        <w:rPr>
          <w:rFonts w:ascii="DejaVu Sans" w:hAnsi="DejaVu Sans"/>
        </w:rPr>
      </w:pPr>
      <w:r>
        <w:rPr>
          <w:rFonts w:ascii="DejaVu Sans" w:hAnsi="DejaVu Sans"/>
        </w:rPr>
        <w:drawing>
          <wp:anchor behindDoc="0" distT="0" distB="0" distL="0" distR="0" simplePos="0" locked="0" layoutInCell="1" allowOverlap="1" relativeHeight="21">
            <wp:simplePos x="0" y="0"/>
            <wp:positionH relativeFrom="column">
              <wp:align>center</wp:align>
            </wp:positionH>
            <wp:positionV relativeFrom="paragraph">
              <wp:posOffset>635</wp:posOffset>
            </wp:positionV>
            <wp:extent cx="5591810" cy="5850255"/>
            <wp:effectExtent l="0" t="0" r="0" b="0"/>
            <wp:wrapSquare wrapText="largest"/>
            <wp:docPr id="19"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5" descr=""/>
                    <pic:cNvPicPr>
                      <a:picLocks noChangeAspect="1" noChangeArrowheads="1"/>
                    </pic:cNvPicPr>
                  </pic:nvPicPr>
                  <pic:blipFill>
                    <a:blip r:embed="rId20"/>
                    <a:stretch>
                      <a:fillRect/>
                    </a:stretch>
                  </pic:blipFill>
                  <pic:spPr bwMode="auto">
                    <a:xfrm>
                      <a:off x="0" y="0"/>
                      <a:ext cx="5591810" cy="5850255"/>
                    </a:xfrm>
                    <a:prstGeom prst="rect">
                      <a:avLst/>
                    </a:prstGeom>
                    <a:ln w="12700">
                      <a:solidFill>
                        <a:srgbClr val="000080"/>
                      </a:solidFill>
                    </a:ln>
                  </pic:spPr>
                </pic:pic>
              </a:graphicData>
            </a:graphic>
          </wp:anchor>
        </w:drawing>
      </w:r>
      <w:r>
        <w:br w:type="page"/>
      </w:r>
    </w:p>
    <w:p>
      <w:pPr>
        <w:pStyle w:val="Titre1"/>
        <w:numPr>
          <w:ilvl w:val="0"/>
          <w:numId w:val="6"/>
        </w:numPr>
        <w:rPr/>
      </w:pPr>
      <w:bookmarkStart w:id="24" w:name="_Toc499654039"/>
      <w:bookmarkStart w:id="25" w:name="__RefHeading___Toc6952_1423868514"/>
      <w:bookmarkEnd w:id="24"/>
      <w:bookmarkEnd w:id="25"/>
      <w:r>
        <w:rPr>
          <w:rFonts w:ascii="DejaVu Sans" w:hAnsi="DejaVu Sans"/>
        </w:rPr>
        <w:t>Exploitation Plan</w:t>
      </w:r>
    </w:p>
    <w:p>
      <w:pPr>
        <w:pStyle w:val="Normal"/>
        <w:spacing w:before="0" w:after="160"/>
        <w:rPr/>
      </w:pPr>
      <w:r>
        <w:rPr>
          <w:rFonts w:ascii="DejaVu Sans" w:hAnsi="DejaVu Sans"/>
        </w:rPr>
        <w:t>Please refer to the deliverable D5.5 ”Business opportunities &amp; Exploitation Plan”.</w:t>
      </w:r>
    </w:p>
    <w:sectPr>
      <w:headerReference w:type="default" r:id="rId21"/>
      <w:headerReference w:type="first" r:id="rId22"/>
      <w:type w:val="nextPage"/>
      <w:pgSz w:w="11906" w:h="16838"/>
      <w:pgMar w:left="1134" w:right="1134" w:header="708" w:top="1417" w:footer="0" w:bottom="1417" w:gutter="0"/>
      <w:pgNumType w:fmt="decimal"/>
      <w:formProt w:val="false"/>
      <w:titlePg/>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Calibri Light">
    <w:charset w:val="01"/>
    <w:family w:val="roman"/>
    <w:pitch w:val="variable"/>
  </w:font>
  <w:font w:name="Tahoma">
    <w:charset w:val="01"/>
    <w:family w:val="roman"/>
    <w:pitch w:val="variable"/>
  </w:font>
  <w:font w:name="DejaVu Sans">
    <w:charset w:val="01"/>
    <w:family w:val="roman"/>
    <w:pitch w:val="variable"/>
  </w:font>
  <w:font w:name="OpenSymbol">
    <w:altName w:val="Arial Unicode MS"/>
    <w:charset w:val="01"/>
    <w:family w:val="roman"/>
    <w:pitch w:val="variable"/>
  </w:font>
  <w:font w:name="Liberation Sans">
    <w:altName w:val="Arial"/>
    <w:charset w:val="01"/>
    <w:family w:val="roman"/>
    <w:pitch w:val="variable"/>
  </w:font>
  <w:font w:name="Arial">
    <w:charset w:val="01"/>
    <w:family w:val="roman"/>
    <w:pitch w:val="variable"/>
  </w:font>
  <w:font w:name="Ca">
    <w:charset w:val="01"/>
    <w:family w:val="roman"/>
    <w:pitch w:val="variable"/>
  </w:font>
  <w:font w:name="Symbol">
    <w:charset w:val="02"/>
    <w:family w:val="auto"/>
    <w:pitch w:val="default"/>
  </w:font>
  <w:font w:name="Courier New">
    <w:charset w:val="01"/>
    <w:family w:val="modern"/>
    <w:pitch w:val="fixed"/>
  </w:font>
  <w:font w:name="Wingdings">
    <w:charset w:val="02"/>
    <w:family w:val="auto"/>
    <w:pitch w:val="default"/>
  </w:font>
  <w:font w:name="OpenSymbol">
    <w:altName w:val="Arial Unicode MS"/>
    <w:charset w:val="01"/>
    <w:family w:val="auto"/>
    <w:pitch w:val="variable"/>
  </w:font>
  <w:font w:name="OpenSymbol">
    <w:altName w:val="Arial Unicode MS"/>
    <w:charset w:val="01"/>
    <w:family w:val="auto"/>
    <w:pitch w:val="default"/>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
      <w:rPr/>
    </w:pPr>
    <w:r>
      <w:rPr/>
      <w:drawing>
        <wp:inline distT="0" distB="0" distL="0" distR="0">
          <wp:extent cx="1628140" cy="358140"/>
          <wp:effectExtent l="0" t="0" r="0" b="0"/>
          <wp:docPr id="20"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descr=""/>
                  <pic:cNvPicPr>
                    <a:picLocks noChangeAspect="1" noChangeArrowheads="1"/>
                  </pic:cNvPicPr>
                </pic:nvPicPr>
                <pic:blipFill>
                  <a:blip r:embed="rId1"/>
                  <a:stretch>
                    <a:fillRect/>
                  </a:stretch>
                </pic:blipFill>
                <pic:spPr bwMode="auto">
                  <a:xfrm>
                    <a:off x="0" y="0"/>
                    <a:ext cx="1628140" cy="358140"/>
                  </a:xfrm>
                  <a:prstGeom prst="rect">
                    <a:avLst/>
                  </a:prstGeom>
                </pic:spPr>
              </pic:pic>
            </a:graphicData>
          </a:graphic>
        </wp:inline>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2"/>
      <w:pStyle w:val="Titre1"/>
      <w:numFmt w:val="decimal"/>
      <w:lvlText w:val="%1"/>
      <w:lvlJc w:val="left"/>
      <w:pPr>
        <w:ind w:left="432" w:hanging="432"/>
      </w:pPr>
    </w:lvl>
    <w:lvl w:ilvl="1">
      <w:start w:val="3"/>
      <w:pStyle w:val="Titre2"/>
      <w:numFmt w:val="decimal"/>
      <w:lvlText w:val="%1.%2"/>
      <w:lvlJc w:val="left"/>
      <w:pPr>
        <w:ind w:left="576" w:hanging="576"/>
      </w:pPr>
    </w:lvl>
    <w:lvl w:ilvl="2">
      <w:start w:val="1"/>
      <w:pStyle w:val="Titre3"/>
      <w:numFmt w:val="decimal"/>
      <w:lvlText w:val="%1.%2.%3"/>
      <w:lvlJc w:val="left"/>
      <w:pPr>
        <w:ind w:left="720" w:hanging="720"/>
      </w:pPr>
    </w:lvl>
    <w:lvl w:ilvl="3">
      <w:start w:val="1"/>
      <w:pStyle w:val="Titre4"/>
      <w:numFmt w:val="decimal"/>
      <w:lvlText w:val="%1.%2.%3.%4"/>
      <w:lvlJc w:val="left"/>
      <w:pPr>
        <w:ind w:left="864" w:hanging="864"/>
      </w:pPr>
    </w:lvl>
    <w:lvl w:ilvl="4">
      <w:start w:val="1"/>
      <w:pStyle w:val="Titre5"/>
      <w:numFmt w:val="decimal"/>
      <w:lvlText w:val="%1.%2.%3.%4.%5"/>
      <w:lvlJc w:val="left"/>
      <w:pPr>
        <w:ind w:left="1008" w:hanging="1008"/>
      </w:pPr>
    </w:lvl>
    <w:lvl w:ilvl="5">
      <w:start w:val="1"/>
      <w:pStyle w:val="Titre6"/>
      <w:numFmt w:val="decimal"/>
      <w:lvlText w:val="%1.%2.%3.%4.%5.%6"/>
      <w:lvlJc w:val="left"/>
      <w:pPr>
        <w:ind w:left="1152" w:hanging="1152"/>
      </w:pPr>
    </w:lvl>
    <w:lvl w:ilvl="6">
      <w:start w:val="1"/>
      <w:pStyle w:val="Titre7"/>
      <w:numFmt w:val="decimal"/>
      <w:lvlText w:val="%1.%2.%3.%4.%5.%6.%7"/>
      <w:lvlJc w:val="left"/>
      <w:pPr>
        <w:ind w:left="1296" w:hanging="1296"/>
      </w:pPr>
    </w:lvl>
    <w:lvl w:ilvl="7">
      <w:start w:val="1"/>
      <w:pStyle w:val="Titre8"/>
      <w:numFmt w:val="decimal"/>
      <w:lvlText w:val="%1.%2.%3.%4.%5.%6.%7.%8"/>
      <w:lvlJc w:val="left"/>
      <w:pPr>
        <w:ind w:left="1440" w:hanging="1440"/>
      </w:pPr>
    </w:lvl>
    <w:lvl w:ilvl="8">
      <w:start w:val="1"/>
      <w:pStyle w:val="Titre9"/>
      <w:numFmt w:val="decimal"/>
      <w:lvlText w:val="%1.%2.%3.%4.%5.%6.%7.%8.%9"/>
      <w:lvlJc w:val="left"/>
      <w:pPr>
        <w:ind w:left="1584" w:hanging="1584"/>
      </w:pPr>
    </w:lvl>
  </w:abstractNum>
  <w:abstractNum w:abstractNumId="2">
    <w:lvl w:ilvl="0">
      <w:start w:val="2"/>
      <w:numFmt w:val="decimal"/>
      <w:lvlText w:val="%1"/>
      <w:lvlJc w:val="left"/>
      <w:pPr>
        <w:ind w:left="432" w:hanging="432"/>
      </w:pPr>
    </w:lvl>
    <w:lvl w:ilvl="1">
      <w:start w:val="3"/>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lvl w:ilvl="0">
      <w:start w:val="2"/>
      <w:numFmt w:val="decimal"/>
      <w:lvlText w:val="%1"/>
      <w:lvlJc w:val="left"/>
      <w:pPr>
        <w:ind w:left="432" w:hanging="432"/>
      </w:pPr>
    </w:lvl>
    <w:lvl w:ilvl="1">
      <w:start w:val="3"/>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lvl w:ilvl="0">
      <w:start w:val="1"/>
      <w:numFmt w:val="decimal"/>
      <w:lvlText w:val="%1"/>
      <w:lvlJc w:val="left"/>
      <w:pPr>
        <w:ind w:left="432" w:hanging="432"/>
      </w:pPr>
      <w:rPr>
        <w:b w:val="false"/>
        <w:rFonts w:cs="Times New Roman"/>
        <w:color w:val="000000"/>
      </w:rPr>
    </w:lvl>
    <w:lvl w:ilvl="1">
      <w:start w:val="1"/>
      <w:numFmt w:val="decimal"/>
      <w:lvlText w:val="%1.%2"/>
      <w:lvlJc w:val="left"/>
      <w:pPr>
        <w:ind w:left="576" w:hanging="576"/>
      </w:pPr>
      <w:rPr>
        <w:rFonts w:cs="Times New Roman"/>
        <w:color w:val="000000"/>
      </w:rPr>
    </w:lvl>
    <w:lvl w:ilvl="2">
      <w:start w:val="1"/>
      <w:numFmt w:val="bullet"/>
      <w:lvlText w:val=""/>
      <w:lvlJc w:val="left"/>
      <w:pPr>
        <w:ind w:left="360" w:hanging="360"/>
      </w:pPr>
      <w:rPr>
        <w:rFonts w:ascii="Symbol" w:hAnsi="Symbol" w:cs="Symbol" w:hint="default"/>
        <w:smallCaps w:val="false"/>
        <w:caps w:val="false"/>
        <w:dstrike w:val="false"/>
        <w:strike w:val="false"/>
        <w:vertAlign w:val="baseline"/>
        <w:position w:val="0"/>
        <w:sz w:val="22"/>
        <w:sz w:val="22"/>
        <w:spacing w:val="0"/>
        <w:i w:val="false"/>
        <w:u w:val="none"/>
        <w:b w:val="false"/>
        <w:effect w:val="none"/>
        <w:iCs w:val="false"/>
        <w:bCs w:val="false"/>
        <w:em w:val="none"/>
        <w:vanish w:val="false"/>
        <w:rFonts w:cs="Symbol"/>
        <w:color w:val="00000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lvl w:ilvl="0">
      <w:start w:val="1"/>
      <w:numFmt w:val="bullet"/>
      <w:lvlText w:val=""/>
      <w:lvlJc w:val="left"/>
      <w:pPr>
        <w:tabs>
          <w:tab w:val="num" w:pos="1515"/>
        </w:tabs>
        <w:ind w:left="1515" w:hanging="360"/>
      </w:pPr>
      <w:rPr>
        <w:rFonts w:ascii="Symbol" w:hAnsi="Symbol" w:cs="Symbol" w:hint="default"/>
        <w:rFonts w:cs="OpenSymbol"/>
      </w:rPr>
    </w:lvl>
    <w:lvl w:ilvl="1">
      <w:start w:val="1"/>
      <w:numFmt w:val="bullet"/>
      <w:lvlText w:val="◦"/>
      <w:lvlJc w:val="left"/>
      <w:pPr>
        <w:tabs>
          <w:tab w:val="num" w:pos="1875"/>
        </w:tabs>
        <w:ind w:left="1875" w:hanging="360"/>
      </w:pPr>
      <w:rPr>
        <w:rFonts w:ascii="OpenSymbol" w:hAnsi="OpenSymbol" w:cs="OpenSymbol" w:hint="default"/>
        <w:rFonts w:cs="OpenSymbol"/>
      </w:rPr>
    </w:lvl>
    <w:lvl w:ilvl="2">
      <w:start w:val="1"/>
      <w:numFmt w:val="bullet"/>
      <w:lvlText w:val="▪"/>
      <w:lvlJc w:val="left"/>
      <w:pPr>
        <w:tabs>
          <w:tab w:val="num" w:pos="2235"/>
        </w:tabs>
        <w:ind w:left="2235" w:hanging="360"/>
      </w:pPr>
      <w:rPr>
        <w:rFonts w:ascii="OpenSymbol" w:hAnsi="OpenSymbol" w:cs="OpenSymbol" w:hint="default"/>
        <w:rFonts w:cs="OpenSymbol"/>
      </w:rPr>
    </w:lvl>
    <w:lvl w:ilvl="3">
      <w:start w:val="1"/>
      <w:numFmt w:val="bullet"/>
      <w:lvlText w:val=""/>
      <w:lvlJc w:val="left"/>
      <w:pPr>
        <w:tabs>
          <w:tab w:val="num" w:pos="2595"/>
        </w:tabs>
        <w:ind w:left="2595" w:hanging="360"/>
      </w:pPr>
      <w:rPr>
        <w:rFonts w:ascii="Symbol" w:hAnsi="Symbol" w:cs="Symbol" w:hint="default"/>
        <w:rFonts w:cs="OpenSymbol"/>
      </w:rPr>
    </w:lvl>
    <w:lvl w:ilvl="4">
      <w:start w:val="1"/>
      <w:numFmt w:val="bullet"/>
      <w:lvlText w:val="◦"/>
      <w:lvlJc w:val="left"/>
      <w:pPr>
        <w:tabs>
          <w:tab w:val="num" w:pos="2955"/>
        </w:tabs>
        <w:ind w:left="2955" w:hanging="360"/>
      </w:pPr>
      <w:rPr>
        <w:rFonts w:ascii="OpenSymbol" w:hAnsi="OpenSymbol" w:cs="OpenSymbol" w:hint="default"/>
        <w:rFonts w:cs="OpenSymbol"/>
      </w:rPr>
    </w:lvl>
    <w:lvl w:ilvl="5">
      <w:start w:val="1"/>
      <w:numFmt w:val="bullet"/>
      <w:lvlText w:val="▪"/>
      <w:lvlJc w:val="left"/>
      <w:pPr>
        <w:tabs>
          <w:tab w:val="num" w:pos="3315"/>
        </w:tabs>
        <w:ind w:left="3315" w:hanging="360"/>
      </w:pPr>
      <w:rPr>
        <w:rFonts w:ascii="OpenSymbol" w:hAnsi="OpenSymbol" w:cs="OpenSymbol" w:hint="default"/>
        <w:rFonts w:cs="OpenSymbol"/>
      </w:rPr>
    </w:lvl>
    <w:lvl w:ilvl="6">
      <w:start w:val="1"/>
      <w:numFmt w:val="bullet"/>
      <w:lvlText w:val=""/>
      <w:lvlJc w:val="left"/>
      <w:pPr>
        <w:tabs>
          <w:tab w:val="num" w:pos="3675"/>
        </w:tabs>
        <w:ind w:left="3675" w:hanging="360"/>
      </w:pPr>
      <w:rPr>
        <w:rFonts w:ascii="Symbol" w:hAnsi="Symbol" w:cs="Symbol" w:hint="default"/>
        <w:rFonts w:cs="OpenSymbol"/>
      </w:rPr>
    </w:lvl>
    <w:lvl w:ilvl="7">
      <w:start w:val="1"/>
      <w:numFmt w:val="bullet"/>
      <w:lvlText w:val="◦"/>
      <w:lvlJc w:val="left"/>
      <w:pPr>
        <w:tabs>
          <w:tab w:val="num" w:pos="4035"/>
        </w:tabs>
        <w:ind w:left="4035" w:hanging="360"/>
      </w:pPr>
      <w:rPr>
        <w:rFonts w:ascii="OpenSymbol" w:hAnsi="OpenSymbol" w:cs="OpenSymbol" w:hint="default"/>
        <w:rFonts w:cs="OpenSymbol"/>
      </w:rPr>
    </w:lvl>
    <w:lvl w:ilvl="8">
      <w:start w:val="1"/>
      <w:numFmt w:val="bullet"/>
      <w:lvlText w:val="▪"/>
      <w:lvlJc w:val="left"/>
      <w:pPr>
        <w:tabs>
          <w:tab w:val="num" w:pos="4395"/>
        </w:tabs>
        <w:ind w:left="4395" w:hanging="360"/>
      </w:pPr>
      <w:rPr>
        <w:rFonts w:ascii="OpenSymbol" w:hAnsi="OpenSymbol" w:cs="OpenSymbol" w:hint="default"/>
        <w:rFonts w:cs="OpenSymbol"/>
      </w:rPr>
    </w:lvl>
  </w:abstractNum>
  <w:abstractNum w:abstractNumId="8">
    <w:lvl w:ilvl="0">
      <w:start w:val="1"/>
      <w:numFmt w:val="bullet"/>
      <w:lvlText w:val=""/>
      <w:lvlJc w:val="left"/>
      <w:pPr>
        <w:tabs>
          <w:tab w:val="num" w:pos="1440"/>
        </w:tabs>
        <w:ind w:left="1440" w:hanging="360"/>
      </w:pPr>
      <w:rPr>
        <w:rFonts w:ascii="Symbol" w:hAnsi="Symbol" w:cs="Symbol" w:hint="default"/>
        <w:rFonts w:cs="OpenSymbol"/>
      </w:rPr>
    </w:lvl>
    <w:lvl w:ilvl="1">
      <w:start w:val="1"/>
      <w:numFmt w:val="bullet"/>
      <w:lvlText w:val="◦"/>
      <w:lvlJc w:val="left"/>
      <w:pPr>
        <w:tabs>
          <w:tab w:val="num" w:pos="1800"/>
        </w:tabs>
        <w:ind w:left="1800" w:hanging="360"/>
      </w:pPr>
      <w:rPr>
        <w:rFonts w:ascii="OpenSymbol" w:hAnsi="OpenSymbol" w:cs="OpenSymbol" w:hint="default"/>
        <w:rFonts w:cs="OpenSymbol"/>
      </w:rPr>
    </w:lvl>
    <w:lvl w:ilvl="2">
      <w:start w:val="1"/>
      <w:numFmt w:val="bullet"/>
      <w:lvlText w:val="▪"/>
      <w:lvlJc w:val="left"/>
      <w:pPr>
        <w:tabs>
          <w:tab w:val="num" w:pos="2160"/>
        </w:tabs>
        <w:ind w:left="2160" w:hanging="360"/>
      </w:pPr>
      <w:rPr>
        <w:rFonts w:ascii="OpenSymbol" w:hAnsi="OpenSymbol" w:cs="OpenSymbol" w:hint="default"/>
        <w:rFonts w:cs="OpenSymbol"/>
      </w:rPr>
    </w:lvl>
    <w:lvl w:ilvl="3">
      <w:start w:val="1"/>
      <w:numFmt w:val="bullet"/>
      <w:lvlText w:val=""/>
      <w:lvlJc w:val="left"/>
      <w:pPr>
        <w:tabs>
          <w:tab w:val="num" w:pos="2520"/>
        </w:tabs>
        <w:ind w:left="2520" w:hanging="360"/>
      </w:pPr>
      <w:rPr>
        <w:rFonts w:ascii="Symbol" w:hAnsi="Symbol" w:cs="Symbol" w:hint="default"/>
        <w:rFonts w:cs="OpenSymbol"/>
      </w:rPr>
    </w:lvl>
    <w:lvl w:ilvl="4">
      <w:start w:val="1"/>
      <w:numFmt w:val="bullet"/>
      <w:lvlText w:val="◦"/>
      <w:lvlJc w:val="left"/>
      <w:pPr>
        <w:tabs>
          <w:tab w:val="num" w:pos="2880"/>
        </w:tabs>
        <w:ind w:left="2880" w:hanging="360"/>
      </w:pPr>
      <w:rPr>
        <w:rFonts w:ascii="OpenSymbol" w:hAnsi="OpenSymbol" w:cs="OpenSymbol" w:hint="default"/>
        <w:rFonts w:cs="OpenSymbol"/>
      </w:rPr>
    </w:lvl>
    <w:lvl w:ilvl="5">
      <w:start w:val="1"/>
      <w:numFmt w:val="bullet"/>
      <w:lvlText w:val="▪"/>
      <w:lvlJc w:val="left"/>
      <w:pPr>
        <w:tabs>
          <w:tab w:val="num" w:pos="3240"/>
        </w:tabs>
        <w:ind w:left="3240" w:hanging="360"/>
      </w:pPr>
      <w:rPr>
        <w:rFonts w:ascii="OpenSymbol" w:hAnsi="OpenSymbol" w:cs="OpenSymbol" w:hint="default"/>
        <w:rFonts w:cs="OpenSymbol"/>
      </w:rPr>
    </w:lvl>
    <w:lvl w:ilvl="6">
      <w:start w:val="1"/>
      <w:numFmt w:val="bullet"/>
      <w:lvlText w:val=""/>
      <w:lvlJc w:val="left"/>
      <w:pPr>
        <w:tabs>
          <w:tab w:val="num" w:pos="3600"/>
        </w:tabs>
        <w:ind w:left="3600" w:hanging="360"/>
      </w:pPr>
      <w:rPr>
        <w:rFonts w:ascii="Symbol" w:hAnsi="Symbol" w:cs="Symbol" w:hint="default"/>
        <w:rFonts w:cs="OpenSymbol"/>
      </w:rPr>
    </w:lvl>
    <w:lvl w:ilvl="7">
      <w:start w:val="1"/>
      <w:numFmt w:val="bullet"/>
      <w:lvlText w:val="◦"/>
      <w:lvlJc w:val="left"/>
      <w:pPr>
        <w:tabs>
          <w:tab w:val="num" w:pos="3960"/>
        </w:tabs>
        <w:ind w:left="3960" w:hanging="360"/>
      </w:pPr>
      <w:rPr>
        <w:rFonts w:ascii="OpenSymbol" w:hAnsi="OpenSymbol" w:cs="OpenSymbol" w:hint="default"/>
        <w:rFonts w:cs="OpenSymbol"/>
      </w:rPr>
    </w:lvl>
    <w:lvl w:ilvl="8">
      <w:start w:val="1"/>
      <w:numFmt w:val="bullet"/>
      <w:lvlText w:val="▪"/>
      <w:lvlJc w:val="left"/>
      <w:pPr>
        <w:tabs>
          <w:tab w:val="num" w:pos="4320"/>
        </w:tabs>
        <w:ind w:left="4320" w:hanging="360"/>
      </w:pPr>
      <w:rPr>
        <w:rFonts w:ascii="OpenSymbol" w:hAnsi="OpenSymbol" w:cs="OpenSymbol" w:hint="default"/>
        <w:rFonts w:cs="OpenSymbol"/>
      </w:rPr>
    </w:lvl>
  </w:abstractNum>
  <w:abstractNum w:abstractNumId="9">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0">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1">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2">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3">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4">
    <w:lvl w:ilvl="0">
      <w:start w:val="1"/>
      <w:numFmt w:val="bullet"/>
      <w:lvlText w:val=""/>
      <w:lvlJc w:val="left"/>
      <w:pPr>
        <w:tabs>
          <w:tab w:val="num" w:pos="1005"/>
        </w:tabs>
        <w:ind w:left="1005" w:hanging="360"/>
      </w:pPr>
      <w:rPr>
        <w:rFonts w:ascii="Symbol" w:hAnsi="Symbol" w:cs="Symbol" w:hint="default"/>
        <w:rFonts w:cs="OpenSymbol"/>
      </w:rPr>
    </w:lvl>
    <w:lvl w:ilvl="1">
      <w:start w:val="1"/>
      <w:numFmt w:val="bullet"/>
      <w:lvlText w:val="◦"/>
      <w:lvlJc w:val="left"/>
      <w:pPr>
        <w:tabs>
          <w:tab w:val="num" w:pos="1365"/>
        </w:tabs>
        <w:ind w:left="1365" w:hanging="360"/>
      </w:pPr>
      <w:rPr>
        <w:rFonts w:ascii="OpenSymbol" w:hAnsi="OpenSymbol" w:cs="OpenSymbol" w:hint="default"/>
        <w:rFonts w:cs="OpenSymbol"/>
      </w:rPr>
    </w:lvl>
    <w:lvl w:ilvl="2">
      <w:start w:val="1"/>
      <w:numFmt w:val="bullet"/>
      <w:lvlText w:val="▪"/>
      <w:lvlJc w:val="left"/>
      <w:pPr>
        <w:tabs>
          <w:tab w:val="num" w:pos="1725"/>
        </w:tabs>
        <w:ind w:left="1725" w:hanging="360"/>
      </w:pPr>
      <w:rPr>
        <w:rFonts w:ascii="OpenSymbol" w:hAnsi="OpenSymbol" w:cs="OpenSymbol" w:hint="default"/>
        <w:rFonts w:cs="OpenSymbol"/>
      </w:rPr>
    </w:lvl>
    <w:lvl w:ilvl="3">
      <w:start w:val="1"/>
      <w:numFmt w:val="bullet"/>
      <w:lvlText w:val=""/>
      <w:lvlJc w:val="left"/>
      <w:pPr>
        <w:tabs>
          <w:tab w:val="num" w:pos="2085"/>
        </w:tabs>
        <w:ind w:left="2085" w:hanging="360"/>
      </w:pPr>
      <w:rPr>
        <w:rFonts w:ascii="Symbol" w:hAnsi="Symbol" w:cs="Symbol" w:hint="default"/>
        <w:rFonts w:cs="OpenSymbol"/>
      </w:rPr>
    </w:lvl>
    <w:lvl w:ilvl="4">
      <w:start w:val="1"/>
      <w:numFmt w:val="bullet"/>
      <w:lvlText w:val="◦"/>
      <w:lvlJc w:val="left"/>
      <w:pPr>
        <w:tabs>
          <w:tab w:val="num" w:pos="2445"/>
        </w:tabs>
        <w:ind w:left="2445" w:hanging="360"/>
      </w:pPr>
      <w:rPr>
        <w:rFonts w:ascii="OpenSymbol" w:hAnsi="OpenSymbol" w:cs="OpenSymbol" w:hint="default"/>
        <w:rFonts w:cs="OpenSymbol"/>
      </w:rPr>
    </w:lvl>
    <w:lvl w:ilvl="5">
      <w:start w:val="1"/>
      <w:numFmt w:val="bullet"/>
      <w:lvlText w:val="▪"/>
      <w:lvlJc w:val="left"/>
      <w:pPr>
        <w:tabs>
          <w:tab w:val="num" w:pos="2805"/>
        </w:tabs>
        <w:ind w:left="2805" w:hanging="360"/>
      </w:pPr>
      <w:rPr>
        <w:rFonts w:ascii="OpenSymbol" w:hAnsi="OpenSymbol" w:cs="OpenSymbol" w:hint="default"/>
        <w:rFonts w:cs="OpenSymbol"/>
      </w:rPr>
    </w:lvl>
    <w:lvl w:ilvl="6">
      <w:start w:val="1"/>
      <w:numFmt w:val="bullet"/>
      <w:lvlText w:val=""/>
      <w:lvlJc w:val="left"/>
      <w:pPr>
        <w:tabs>
          <w:tab w:val="num" w:pos="3165"/>
        </w:tabs>
        <w:ind w:left="3165" w:hanging="360"/>
      </w:pPr>
      <w:rPr>
        <w:rFonts w:ascii="Symbol" w:hAnsi="Symbol" w:cs="Symbol" w:hint="default"/>
        <w:rFonts w:cs="OpenSymbol"/>
      </w:rPr>
    </w:lvl>
    <w:lvl w:ilvl="7">
      <w:start w:val="1"/>
      <w:numFmt w:val="bullet"/>
      <w:lvlText w:val="◦"/>
      <w:lvlJc w:val="left"/>
      <w:pPr>
        <w:tabs>
          <w:tab w:val="num" w:pos="3525"/>
        </w:tabs>
        <w:ind w:left="3525" w:hanging="360"/>
      </w:pPr>
      <w:rPr>
        <w:rFonts w:ascii="OpenSymbol" w:hAnsi="OpenSymbol" w:cs="OpenSymbol" w:hint="default"/>
        <w:rFonts w:cs="OpenSymbol"/>
      </w:rPr>
    </w:lvl>
    <w:lvl w:ilvl="8">
      <w:start w:val="1"/>
      <w:numFmt w:val="bullet"/>
      <w:lvlText w:val="▪"/>
      <w:lvlJc w:val="left"/>
      <w:pPr>
        <w:tabs>
          <w:tab w:val="num" w:pos="3885"/>
        </w:tabs>
        <w:ind w:left="3885" w:hanging="360"/>
      </w:pPr>
      <w:rPr>
        <w:rFonts w:ascii="OpenSymbol" w:hAnsi="OpenSymbol" w:cs="OpenSymbol" w:hint="default"/>
        <w:rFonts w:cs="OpenSymbol"/>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w="http://schemas.openxmlformats.org/wordprocessingml/2006/main">
  <w:zoom w:percent="100"/>
  <w:defaultTabStop w:val="851"/>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fi-FI"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2a1067"/>
    <w:pPr>
      <w:widowControl/>
      <w:suppressAutoHyphens w:val="false"/>
      <w:bidi w:val="0"/>
      <w:spacing w:lineRule="auto" w:line="259" w:before="0" w:after="160"/>
      <w:jc w:val="left"/>
    </w:pPr>
    <w:rPr>
      <w:rFonts w:ascii="Calibri" w:hAnsi="Calibri" w:eastAsia="Calibri" w:cs="" w:asciiTheme="minorHAnsi" w:cstheme="minorBidi" w:eastAsiaTheme="minorHAnsi" w:hAnsiTheme="minorHAnsi"/>
      <w:color w:val="00000A"/>
      <w:sz w:val="22"/>
      <w:szCs w:val="22"/>
      <w:lang w:val="fi-FI" w:eastAsia="en-US" w:bidi="ar-SA"/>
    </w:rPr>
  </w:style>
  <w:style w:type="paragraph" w:styleId="Titre1">
    <w:name w:val="Heading 1"/>
    <w:basedOn w:val="Normal"/>
    <w:next w:val="Normal"/>
    <w:link w:val="Titre1Car"/>
    <w:uiPriority w:val="9"/>
    <w:qFormat/>
    <w:rsid w:val="002c781d"/>
    <w:pPr>
      <w:keepNext/>
      <w:keepLines/>
      <w:numPr>
        <w:ilvl w:val="0"/>
        <w:numId w:val="1"/>
      </w:numPr>
      <w:spacing w:before="240" w:after="0"/>
      <w:jc w:val="both"/>
      <w:outlineLvl w:val="0"/>
      <w:outlineLvl w:val="0"/>
    </w:pPr>
    <w:rPr>
      <w:rFonts w:ascii="Times New Roman" w:hAnsi="Times New Roman" w:eastAsia="" w:cs="Times New Roman" w:eastAsiaTheme="majorEastAsia"/>
      <w:color w:val="5B9BD5" w:themeColor="accent1"/>
      <w:sz w:val="32"/>
      <w:szCs w:val="32"/>
      <w:lang w:val="en-GB"/>
    </w:rPr>
  </w:style>
  <w:style w:type="paragraph" w:styleId="Titre2">
    <w:name w:val="Heading 2"/>
    <w:basedOn w:val="Normal"/>
    <w:next w:val="Normal"/>
    <w:link w:val="Titre2Car"/>
    <w:uiPriority w:val="9"/>
    <w:unhideWhenUsed/>
    <w:qFormat/>
    <w:rsid w:val="00ee2743"/>
    <w:pPr>
      <w:keepNext/>
      <w:keepLines/>
      <w:numPr>
        <w:ilvl w:val="1"/>
        <w:numId w:val="1"/>
      </w:numPr>
      <w:spacing w:before="40" w:after="0"/>
      <w:outlineLvl w:val="1"/>
      <w:outlineLvl w:val="1"/>
    </w:pPr>
    <w:rPr>
      <w:rFonts w:ascii="Calibri Light" w:hAnsi="Calibri Light" w:eastAsia="" w:cs="" w:asciiTheme="majorHAnsi" w:cstheme="majorBidi" w:eastAsiaTheme="majorEastAsia" w:hAnsiTheme="majorHAnsi"/>
      <w:color w:val="000000" w:themeColor="text1"/>
      <w:sz w:val="26"/>
      <w:szCs w:val="26"/>
      <w:lang w:val="en-GB"/>
    </w:rPr>
  </w:style>
  <w:style w:type="paragraph" w:styleId="Titre3">
    <w:name w:val="Heading 3"/>
    <w:basedOn w:val="Normal"/>
    <w:next w:val="Normal"/>
    <w:link w:val="Titre3Car"/>
    <w:uiPriority w:val="9"/>
    <w:unhideWhenUsed/>
    <w:qFormat/>
    <w:rsid w:val="00e81702"/>
    <w:pPr>
      <w:keepNext/>
      <w:keepLines/>
      <w:numPr>
        <w:ilvl w:val="2"/>
        <w:numId w:val="1"/>
      </w:numPr>
      <w:spacing w:before="40" w:after="0"/>
      <w:outlineLvl w:val="2"/>
      <w:outlineLvl w:val="2"/>
    </w:pPr>
    <w:rPr>
      <w:rFonts w:ascii="Calibri Light" w:hAnsi="Calibri Light" w:eastAsia="" w:cs="" w:asciiTheme="majorHAnsi" w:cstheme="majorBidi" w:eastAsiaTheme="majorEastAsia" w:hAnsiTheme="majorHAnsi"/>
      <w:color w:val="1F4D78" w:themeColor="accent1" w:themeShade="7f"/>
      <w:sz w:val="24"/>
      <w:szCs w:val="24"/>
      <w:lang w:val="en-GB"/>
    </w:rPr>
  </w:style>
  <w:style w:type="paragraph" w:styleId="Titre4">
    <w:name w:val="Heading 4"/>
    <w:basedOn w:val="Normal"/>
    <w:next w:val="Normal"/>
    <w:link w:val="Titre4Car"/>
    <w:uiPriority w:val="9"/>
    <w:unhideWhenUsed/>
    <w:qFormat/>
    <w:rsid w:val="005457cf"/>
    <w:pPr>
      <w:keepNext/>
      <w:keepLines/>
      <w:numPr>
        <w:ilvl w:val="3"/>
        <w:numId w:val="1"/>
      </w:numPr>
      <w:spacing w:before="40" w:after="0"/>
      <w:outlineLvl w:val="3"/>
      <w:outlineLvl w:val="3"/>
    </w:pPr>
    <w:rPr>
      <w:rFonts w:ascii="Calibri Light" w:hAnsi="Calibri Light" w:eastAsia="" w:cs="" w:asciiTheme="majorHAnsi" w:cstheme="majorBidi" w:eastAsiaTheme="majorEastAsia" w:hAnsiTheme="majorHAnsi"/>
      <w:i/>
      <w:iCs/>
      <w:color w:val="2E74B5" w:themeColor="accent1" w:themeShade="bf"/>
    </w:rPr>
  </w:style>
  <w:style w:type="paragraph" w:styleId="Titre5">
    <w:name w:val="Heading 5"/>
    <w:basedOn w:val="Normal"/>
    <w:next w:val="Normal"/>
    <w:link w:val="Titre5Car"/>
    <w:uiPriority w:val="9"/>
    <w:unhideWhenUsed/>
    <w:qFormat/>
    <w:rsid w:val="00567cd6"/>
    <w:pPr>
      <w:keepNext/>
      <w:keepLines/>
      <w:numPr>
        <w:ilvl w:val="4"/>
        <w:numId w:val="1"/>
      </w:numPr>
      <w:spacing w:before="40" w:after="0"/>
      <w:outlineLvl w:val="4"/>
      <w:outlineLvl w:val="4"/>
    </w:pPr>
    <w:rPr>
      <w:rFonts w:ascii="Calibri Light" w:hAnsi="Calibri Light" w:eastAsia="" w:cs="" w:asciiTheme="majorHAnsi" w:cstheme="majorBidi" w:eastAsiaTheme="majorEastAsia" w:hAnsiTheme="majorHAnsi"/>
      <w:color w:val="2E74B5" w:themeColor="accent1" w:themeShade="bf"/>
    </w:rPr>
  </w:style>
  <w:style w:type="paragraph" w:styleId="Titre6">
    <w:name w:val="Heading 6"/>
    <w:basedOn w:val="Normal"/>
    <w:next w:val="Normal"/>
    <w:link w:val="Titre6Car"/>
    <w:uiPriority w:val="9"/>
    <w:semiHidden/>
    <w:unhideWhenUsed/>
    <w:qFormat/>
    <w:rsid w:val="005457cf"/>
    <w:pPr>
      <w:keepNext/>
      <w:keepLines/>
      <w:numPr>
        <w:ilvl w:val="5"/>
        <w:numId w:val="1"/>
      </w:numPr>
      <w:spacing w:before="40" w:after="0"/>
      <w:outlineLvl w:val="5"/>
      <w:outlineLvl w:val="5"/>
    </w:pPr>
    <w:rPr>
      <w:rFonts w:ascii="Calibri Light" w:hAnsi="Calibri Light" w:eastAsia="" w:cs="" w:asciiTheme="majorHAnsi" w:cstheme="majorBidi" w:eastAsiaTheme="majorEastAsia" w:hAnsiTheme="majorHAnsi"/>
      <w:color w:val="1F4D78" w:themeColor="accent1" w:themeShade="7f"/>
    </w:rPr>
  </w:style>
  <w:style w:type="paragraph" w:styleId="Titre7">
    <w:name w:val="Heading 7"/>
    <w:basedOn w:val="Normal"/>
    <w:next w:val="Normal"/>
    <w:link w:val="Titre7Car"/>
    <w:uiPriority w:val="9"/>
    <w:semiHidden/>
    <w:unhideWhenUsed/>
    <w:qFormat/>
    <w:rsid w:val="005457cf"/>
    <w:pPr>
      <w:keepNext/>
      <w:keepLines/>
      <w:numPr>
        <w:ilvl w:val="6"/>
        <w:numId w:val="1"/>
      </w:numPr>
      <w:spacing w:before="40" w:after="0"/>
      <w:outlineLvl w:val="6"/>
      <w:outlineLvl w:val="6"/>
    </w:pPr>
    <w:rPr>
      <w:rFonts w:ascii="Calibri Light" w:hAnsi="Calibri Light" w:eastAsia="" w:cs="" w:asciiTheme="majorHAnsi" w:cstheme="majorBidi" w:eastAsiaTheme="majorEastAsia" w:hAnsiTheme="majorHAnsi"/>
      <w:i/>
      <w:iCs/>
      <w:color w:val="1F4D78" w:themeColor="accent1" w:themeShade="7f"/>
    </w:rPr>
  </w:style>
  <w:style w:type="paragraph" w:styleId="Titre8">
    <w:name w:val="Heading 8"/>
    <w:basedOn w:val="Normal"/>
    <w:next w:val="Normal"/>
    <w:link w:val="Titre8Car"/>
    <w:uiPriority w:val="9"/>
    <w:semiHidden/>
    <w:unhideWhenUsed/>
    <w:qFormat/>
    <w:rsid w:val="005457cf"/>
    <w:pPr>
      <w:keepNext/>
      <w:keepLines/>
      <w:numPr>
        <w:ilvl w:val="7"/>
        <w:numId w:val="1"/>
      </w:numPr>
      <w:spacing w:before="40" w:after="0"/>
      <w:outlineLvl w:val="7"/>
      <w:outlineLvl w:val="7"/>
    </w:pPr>
    <w:rPr>
      <w:rFonts w:ascii="Calibri Light" w:hAnsi="Calibri Light" w:eastAsia="" w:cs="" w:asciiTheme="majorHAnsi" w:cstheme="majorBidi" w:eastAsiaTheme="majorEastAsia" w:hAnsiTheme="majorHAnsi"/>
      <w:color w:val="272727" w:themeColor="text1" w:themeTint="d8"/>
      <w:sz w:val="21"/>
      <w:szCs w:val="21"/>
    </w:rPr>
  </w:style>
  <w:style w:type="paragraph" w:styleId="Titre9">
    <w:name w:val="Heading 9"/>
    <w:basedOn w:val="Normal"/>
    <w:next w:val="Normal"/>
    <w:link w:val="Titre9Car"/>
    <w:uiPriority w:val="9"/>
    <w:semiHidden/>
    <w:unhideWhenUsed/>
    <w:qFormat/>
    <w:rsid w:val="005457cf"/>
    <w:pPr>
      <w:keepNext/>
      <w:keepLines/>
      <w:numPr>
        <w:ilvl w:val="8"/>
        <w:numId w:val="1"/>
      </w:numPr>
      <w:spacing w:before="40" w:after="0"/>
      <w:outlineLvl w:val="8"/>
      <w:outlineLvl w:val="8"/>
    </w:pPr>
    <w:rPr>
      <w:rFonts w:ascii="Calibri Light" w:hAnsi="Calibri Light" w:eastAsia="" w:cs="" w:asciiTheme="majorHAnsi" w:cstheme="majorBidi" w:eastAsiaTheme="majorEastAsia" w:hAnsiTheme="majorHAnsi"/>
      <w:i/>
      <w:iCs/>
      <w:color w:val="272727" w:themeColor="text1" w:themeTint="d8"/>
      <w:sz w:val="21"/>
      <w:szCs w:val="21"/>
    </w:rPr>
  </w:style>
  <w:style w:type="character" w:styleId="DefaultParagraphFont" w:default="1">
    <w:name w:val="Default Paragraph Font"/>
    <w:uiPriority w:val="1"/>
    <w:semiHidden/>
    <w:unhideWhenUsed/>
    <w:qFormat/>
    <w:rPr/>
  </w:style>
  <w:style w:type="character" w:styleId="Titre1Car" w:customStyle="1">
    <w:name w:val="Titre 1 Car"/>
    <w:basedOn w:val="DefaultParagraphFont"/>
    <w:link w:val="Titre1"/>
    <w:uiPriority w:val="9"/>
    <w:qFormat/>
    <w:rsid w:val="002c781d"/>
    <w:rPr>
      <w:rFonts w:ascii="Times New Roman" w:hAnsi="Times New Roman" w:eastAsia="" w:cs="Times New Roman" w:eastAsiaTheme="majorEastAsia"/>
      <w:color w:val="5B9BD5" w:themeColor="accent1"/>
      <w:sz w:val="32"/>
      <w:szCs w:val="32"/>
      <w:lang w:val="en-GB"/>
    </w:rPr>
  </w:style>
  <w:style w:type="character" w:styleId="Titre2Car" w:customStyle="1">
    <w:name w:val="Titre 2 Car"/>
    <w:basedOn w:val="DefaultParagraphFont"/>
    <w:link w:val="Titre2"/>
    <w:uiPriority w:val="9"/>
    <w:qFormat/>
    <w:rsid w:val="00ee2743"/>
    <w:rPr>
      <w:rFonts w:ascii="Calibri Light" w:hAnsi="Calibri Light" w:eastAsia="" w:cs="" w:asciiTheme="majorHAnsi" w:cstheme="majorBidi" w:eastAsiaTheme="majorEastAsia" w:hAnsiTheme="majorHAnsi"/>
      <w:color w:val="000000" w:themeColor="text1"/>
      <w:sz w:val="26"/>
      <w:szCs w:val="26"/>
      <w:lang w:val="en-GB"/>
    </w:rPr>
  </w:style>
  <w:style w:type="character" w:styleId="Titre3Car" w:customStyle="1">
    <w:name w:val="Titre 3 Car"/>
    <w:basedOn w:val="DefaultParagraphFont"/>
    <w:link w:val="Titre3"/>
    <w:uiPriority w:val="9"/>
    <w:qFormat/>
    <w:rsid w:val="00e81702"/>
    <w:rPr>
      <w:rFonts w:ascii="Calibri Light" w:hAnsi="Calibri Light" w:eastAsia="" w:cs="" w:asciiTheme="majorHAnsi" w:cstheme="majorBidi" w:eastAsiaTheme="majorEastAsia" w:hAnsiTheme="majorHAnsi"/>
      <w:color w:val="1F4D78" w:themeColor="accent1" w:themeShade="7f"/>
      <w:sz w:val="24"/>
      <w:szCs w:val="24"/>
      <w:lang w:val="en-GB"/>
    </w:rPr>
  </w:style>
  <w:style w:type="character" w:styleId="Titre4Car" w:customStyle="1">
    <w:name w:val="Titre 4 Car"/>
    <w:basedOn w:val="DefaultParagraphFont"/>
    <w:link w:val="Titre4"/>
    <w:uiPriority w:val="9"/>
    <w:qFormat/>
    <w:rsid w:val="005457cf"/>
    <w:rPr>
      <w:rFonts w:ascii="Calibri Light" w:hAnsi="Calibri Light" w:eastAsia="" w:cs="" w:asciiTheme="majorHAnsi" w:cstheme="majorBidi" w:eastAsiaTheme="majorEastAsia" w:hAnsiTheme="majorHAnsi"/>
      <w:i/>
      <w:iCs/>
      <w:color w:val="2E74B5" w:themeColor="accent1" w:themeShade="bf"/>
    </w:rPr>
  </w:style>
  <w:style w:type="character" w:styleId="Titre5Car" w:customStyle="1">
    <w:name w:val="Titre 5 Car"/>
    <w:basedOn w:val="DefaultParagraphFont"/>
    <w:link w:val="Titre5"/>
    <w:uiPriority w:val="9"/>
    <w:qFormat/>
    <w:rsid w:val="00567cd6"/>
    <w:rPr>
      <w:rFonts w:ascii="Calibri Light" w:hAnsi="Calibri Light" w:eastAsia="" w:cs="" w:asciiTheme="majorHAnsi" w:cstheme="majorBidi" w:eastAsiaTheme="majorEastAsia" w:hAnsiTheme="majorHAnsi"/>
      <w:color w:val="2E74B5" w:themeColor="accent1" w:themeShade="bf"/>
    </w:rPr>
  </w:style>
  <w:style w:type="character" w:styleId="Titre6Car" w:customStyle="1">
    <w:name w:val="Titre 6 Car"/>
    <w:basedOn w:val="DefaultParagraphFont"/>
    <w:link w:val="Titre6"/>
    <w:uiPriority w:val="9"/>
    <w:semiHidden/>
    <w:qFormat/>
    <w:rsid w:val="005457cf"/>
    <w:rPr>
      <w:rFonts w:ascii="Calibri Light" w:hAnsi="Calibri Light" w:eastAsia="" w:cs="" w:asciiTheme="majorHAnsi" w:cstheme="majorBidi" w:eastAsiaTheme="majorEastAsia" w:hAnsiTheme="majorHAnsi"/>
      <w:color w:val="1F4D78" w:themeColor="accent1" w:themeShade="7f"/>
    </w:rPr>
  </w:style>
  <w:style w:type="character" w:styleId="Titre7Car" w:customStyle="1">
    <w:name w:val="Titre 7 Car"/>
    <w:basedOn w:val="DefaultParagraphFont"/>
    <w:link w:val="Titre7"/>
    <w:uiPriority w:val="9"/>
    <w:semiHidden/>
    <w:qFormat/>
    <w:rsid w:val="005457cf"/>
    <w:rPr>
      <w:rFonts w:ascii="Calibri Light" w:hAnsi="Calibri Light" w:eastAsia="" w:cs="" w:asciiTheme="majorHAnsi" w:cstheme="majorBidi" w:eastAsiaTheme="majorEastAsia" w:hAnsiTheme="majorHAnsi"/>
      <w:i/>
      <w:iCs/>
      <w:color w:val="1F4D78" w:themeColor="accent1" w:themeShade="7f"/>
    </w:rPr>
  </w:style>
  <w:style w:type="character" w:styleId="Titre8Car" w:customStyle="1">
    <w:name w:val="Titre 8 Car"/>
    <w:basedOn w:val="DefaultParagraphFont"/>
    <w:link w:val="Titre8"/>
    <w:uiPriority w:val="9"/>
    <w:semiHidden/>
    <w:qFormat/>
    <w:rsid w:val="005457cf"/>
    <w:rPr>
      <w:rFonts w:ascii="Calibri Light" w:hAnsi="Calibri Light" w:eastAsia="" w:cs="" w:asciiTheme="majorHAnsi" w:cstheme="majorBidi" w:eastAsiaTheme="majorEastAsia" w:hAnsiTheme="majorHAnsi"/>
      <w:color w:val="272727" w:themeColor="text1" w:themeTint="d8"/>
      <w:sz w:val="21"/>
      <w:szCs w:val="21"/>
    </w:rPr>
  </w:style>
  <w:style w:type="character" w:styleId="Titre9Car" w:customStyle="1">
    <w:name w:val="Titre 9 Car"/>
    <w:basedOn w:val="DefaultParagraphFont"/>
    <w:link w:val="Titre9"/>
    <w:uiPriority w:val="9"/>
    <w:semiHidden/>
    <w:qFormat/>
    <w:rsid w:val="005457cf"/>
    <w:rPr>
      <w:rFonts w:ascii="Calibri Light" w:hAnsi="Calibri Light" w:eastAsia="" w:cs="" w:asciiTheme="majorHAnsi" w:cstheme="majorBidi" w:eastAsiaTheme="majorEastAsia" w:hAnsiTheme="majorHAnsi"/>
      <w:i/>
      <w:iCs/>
      <w:color w:val="272727" w:themeColor="text1" w:themeTint="d8"/>
      <w:sz w:val="21"/>
      <w:szCs w:val="21"/>
    </w:rPr>
  </w:style>
  <w:style w:type="character" w:styleId="TextedebullesCar" w:customStyle="1">
    <w:name w:val="Texte de bulles Car"/>
    <w:basedOn w:val="DefaultParagraphFont"/>
    <w:link w:val="Textedebulles"/>
    <w:uiPriority w:val="99"/>
    <w:semiHidden/>
    <w:qFormat/>
    <w:rsid w:val="00cf539c"/>
    <w:rPr>
      <w:rFonts w:ascii="Tahoma" w:hAnsi="Tahoma" w:cs="Tahoma"/>
      <w:sz w:val="16"/>
      <w:szCs w:val="16"/>
    </w:rPr>
  </w:style>
  <w:style w:type="character" w:styleId="LienInternet">
    <w:name w:val="Lien Internet"/>
    <w:basedOn w:val="DefaultParagraphFont"/>
    <w:uiPriority w:val="99"/>
    <w:unhideWhenUsed/>
    <w:rsid w:val="005b4254"/>
    <w:rPr>
      <w:color w:val="0563C1" w:themeColor="hyperlink"/>
      <w:u w:val="single"/>
    </w:rPr>
  </w:style>
  <w:style w:type="character" w:styleId="Tgc" w:customStyle="1">
    <w:name w:val="_tgc"/>
    <w:basedOn w:val="DefaultParagraphFont"/>
    <w:qFormat/>
    <w:rsid w:val="003829f1"/>
    <w:rPr/>
  </w:style>
  <w:style w:type="character" w:styleId="SansinterligneCar" w:customStyle="1">
    <w:name w:val="Sans interligne Car"/>
    <w:basedOn w:val="DefaultParagraphFont"/>
    <w:link w:val="Sansinterligne"/>
    <w:uiPriority w:val="1"/>
    <w:qFormat/>
    <w:rsid w:val="00b433ec"/>
    <w:rPr>
      <w:rFonts w:eastAsia="" w:eastAsiaTheme="minorEastAsia"/>
      <w:lang w:val="en-US"/>
    </w:rPr>
  </w:style>
  <w:style w:type="character" w:styleId="Appleconvertedspace" w:customStyle="1">
    <w:name w:val="apple-converted-space"/>
    <w:basedOn w:val="DefaultParagraphFont"/>
    <w:qFormat/>
    <w:rsid w:val="00ac101a"/>
    <w:rPr/>
  </w:style>
  <w:style w:type="character" w:styleId="FollowedHyperlink">
    <w:name w:val="FollowedHyperlink"/>
    <w:basedOn w:val="DefaultParagraphFont"/>
    <w:uiPriority w:val="99"/>
    <w:semiHidden/>
    <w:unhideWhenUsed/>
    <w:qFormat/>
    <w:rsid w:val="00f76c15"/>
    <w:rPr>
      <w:color w:val="954F72" w:themeColor="followedHyperlink"/>
      <w:u w:val="single"/>
    </w:rPr>
  </w:style>
  <w:style w:type="character" w:styleId="EntteCar" w:customStyle="1">
    <w:name w:val="En-tête Car"/>
    <w:basedOn w:val="DefaultParagraphFont"/>
    <w:link w:val="En-tte"/>
    <w:qFormat/>
    <w:rsid w:val="00ea203e"/>
    <w:rPr/>
  </w:style>
  <w:style w:type="character" w:styleId="PieddepageCar" w:customStyle="1">
    <w:name w:val="Pied de page Car"/>
    <w:basedOn w:val="DefaultParagraphFont"/>
    <w:link w:val="Pieddepage"/>
    <w:uiPriority w:val="99"/>
    <w:qFormat/>
    <w:rsid w:val="00ea203e"/>
    <w:rPr/>
  </w:style>
  <w:style w:type="character" w:styleId="TitreCar" w:customStyle="1">
    <w:name w:val="Titre Car"/>
    <w:basedOn w:val="DefaultParagraphFont"/>
    <w:link w:val="Titre"/>
    <w:qFormat/>
    <w:rsid w:val="00c670aa"/>
    <w:rPr>
      <w:rFonts w:ascii="Times New Roman" w:hAnsi="Times New Roman" w:eastAsia="Times New Roman" w:cs="Times New Roman"/>
      <w:b/>
      <w:sz w:val="28"/>
      <w:szCs w:val="20"/>
      <w:lang w:val="en-GB"/>
    </w:rPr>
  </w:style>
  <w:style w:type="character" w:styleId="Shorttext" w:customStyle="1">
    <w:name w:val="short_text"/>
    <w:basedOn w:val="DefaultParagraphFont"/>
    <w:qFormat/>
    <w:rsid w:val="00b06df2"/>
    <w:rPr/>
  </w:style>
  <w:style w:type="character" w:styleId="Pagenumber">
    <w:name w:val="page number"/>
    <w:basedOn w:val="DefaultParagraphFont"/>
    <w:uiPriority w:val="99"/>
    <w:semiHidden/>
    <w:unhideWhenUsed/>
    <w:qFormat/>
    <w:rsid w:val="008b0c11"/>
    <w:rPr/>
  </w:style>
  <w:style w:type="character" w:styleId="Accentuation">
    <w:name w:val="Accentuation"/>
    <w:basedOn w:val="DefaultParagraphFont"/>
    <w:qFormat/>
    <w:rsid w:val="00903153"/>
    <w:rPr>
      <w:rFonts w:ascii="Calibri" w:hAnsi="Calibri" w:asciiTheme="minorHAnsi" w:hAnsiTheme="minorHAnsi"/>
      <w:i/>
      <w:iCs/>
      <w:color w:val="70AD47" w:themeColor="accent6"/>
      <w:u w:val="single"/>
    </w:rPr>
  </w:style>
  <w:style w:type="character" w:styleId="ListLabel1">
    <w:name w:val="ListLabel 1"/>
    <w:qFormat/>
    <w:rPr>
      <w:rFonts w:cs="Times New Roman"/>
      <w:b w:val="false"/>
      <w:color w:val="000000"/>
    </w:rPr>
  </w:style>
  <w:style w:type="character" w:styleId="ListLabel2">
    <w:name w:val="ListLabel 2"/>
    <w:qFormat/>
    <w:rPr>
      <w:rFonts w:cs="Times New Roman"/>
      <w:color w:val="000000"/>
    </w:rPr>
  </w:style>
  <w:style w:type="character" w:styleId="ListLabel3">
    <w:name w:val="ListLabel 3"/>
    <w:qFormat/>
    <w:rPr>
      <w:b w:val="false"/>
      <w:bCs w:val="false"/>
      <w:i w:val="false"/>
      <w:iCs w:val="false"/>
      <w:caps w:val="false"/>
      <w:smallCaps w:val="false"/>
      <w:strike w:val="false"/>
      <w:dstrike w:val="false"/>
      <w:vanish w:val="false"/>
      <w:color w:val="000000"/>
      <w:spacing w:val="0"/>
      <w:position w:val="0"/>
      <w:sz w:val="22"/>
      <w:sz w:val="22"/>
      <w:u w:val="none"/>
      <w:effect w:val="none"/>
      <w:vertAlign w:val="baseline"/>
      <w:em w:val="none"/>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cs="Courier New"/>
    </w:rPr>
  </w:style>
  <w:style w:type="character" w:styleId="ListLabel18">
    <w:name w:val="ListLabel 18"/>
    <w:qFormat/>
    <w:rPr>
      <w:rFonts w:cs="Courier New"/>
    </w:rPr>
  </w:style>
  <w:style w:type="character" w:styleId="ListLabel19">
    <w:name w:val="ListLabel 19"/>
    <w:qFormat/>
    <w:rPr>
      <w:rFonts w:cs="Courier New"/>
    </w:rPr>
  </w:style>
  <w:style w:type="character" w:styleId="ListLabel20">
    <w:name w:val="ListLabel 20"/>
    <w:qFormat/>
    <w:rPr>
      <w:rFonts w:cs="Courier New"/>
    </w:rPr>
  </w:style>
  <w:style w:type="character" w:styleId="ListLabel21">
    <w:name w:val="ListLabel 21"/>
    <w:qFormat/>
    <w:rPr>
      <w:rFonts w:cs="Courier New"/>
    </w:rPr>
  </w:style>
  <w:style w:type="character" w:styleId="ListLabel22">
    <w:name w:val="ListLabel 22"/>
    <w:qFormat/>
    <w:rPr>
      <w:rFonts w:cs="Courier New"/>
    </w:rPr>
  </w:style>
  <w:style w:type="character" w:styleId="ListLabel23">
    <w:name w:val="ListLabel 23"/>
    <w:qFormat/>
    <w:rPr>
      <w:rFonts w:cs="Courier New"/>
    </w:rPr>
  </w:style>
  <w:style w:type="character" w:styleId="ListLabel24">
    <w:name w:val="ListLabel 24"/>
    <w:qFormat/>
    <w:rPr>
      <w:rFonts w:cs="Courier New"/>
    </w:rPr>
  </w:style>
  <w:style w:type="character" w:styleId="ListLabel25">
    <w:name w:val="ListLabel 25"/>
    <w:qFormat/>
    <w:rPr>
      <w:rFonts w:eastAsia="Times New Roman" w:cs="Times New Roman"/>
    </w:rPr>
  </w:style>
  <w:style w:type="character" w:styleId="ListLabel26">
    <w:name w:val="ListLabel 26"/>
    <w:qFormat/>
    <w:rPr>
      <w:rFonts w:cs="Courier New"/>
    </w:rPr>
  </w:style>
  <w:style w:type="character" w:styleId="ListLabel27">
    <w:name w:val="ListLabel 27"/>
    <w:qFormat/>
    <w:rPr>
      <w:rFonts w:cs="Courier New"/>
    </w:rPr>
  </w:style>
  <w:style w:type="character" w:styleId="ListLabel28">
    <w:name w:val="ListLabel 28"/>
    <w:qFormat/>
    <w:rPr>
      <w:rFonts w:cs="Courier New"/>
    </w:rPr>
  </w:style>
  <w:style w:type="character" w:styleId="ListLabel29">
    <w:name w:val="ListLabel 29"/>
    <w:qFormat/>
    <w:rPr>
      <w:rFonts w:eastAsia="Times New Roman" w:cs="Times New Roman"/>
    </w:rPr>
  </w:style>
  <w:style w:type="character" w:styleId="ListLabel30">
    <w:name w:val="ListLabel 30"/>
    <w:qFormat/>
    <w:rPr>
      <w:rFonts w:cs="Courier New"/>
    </w:rPr>
  </w:style>
  <w:style w:type="character" w:styleId="ListLabel31">
    <w:name w:val="ListLabel 31"/>
    <w:qFormat/>
    <w:rPr>
      <w:rFonts w:cs="Courier New"/>
    </w:rPr>
  </w:style>
  <w:style w:type="character" w:styleId="ListLabel32">
    <w:name w:val="ListLabel 32"/>
    <w:qFormat/>
    <w:rPr>
      <w:rFonts w:cs="Courier New"/>
    </w:rPr>
  </w:style>
  <w:style w:type="character" w:styleId="ListLabel33">
    <w:name w:val="ListLabel 33"/>
    <w:qFormat/>
    <w:rPr>
      <w:rFonts w:cs="Courier New"/>
    </w:rPr>
  </w:style>
  <w:style w:type="character" w:styleId="ListLabel34">
    <w:name w:val="ListLabel 34"/>
    <w:qFormat/>
    <w:rPr>
      <w:rFonts w:cs="Courier New"/>
    </w:rPr>
  </w:style>
  <w:style w:type="character" w:styleId="ListLabel35">
    <w:name w:val="ListLabel 35"/>
    <w:qFormat/>
    <w:rPr>
      <w:rFonts w:cs="Courier New"/>
    </w:rPr>
  </w:style>
  <w:style w:type="character" w:styleId="ListLabel36">
    <w:name w:val="ListLabel 36"/>
    <w:qFormat/>
    <w:rPr>
      <w:rFonts w:cs="Courier New"/>
    </w:rPr>
  </w:style>
  <w:style w:type="character" w:styleId="ListLabel37">
    <w:name w:val="ListLabel 37"/>
    <w:qFormat/>
    <w:rPr>
      <w:rFonts w:cs="Courier New"/>
    </w:rPr>
  </w:style>
  <w:style w:type="character" w:styleId="ListLabel38">
    <w:name w:val="ListLabel 38"/>
    <w:qFormat/>
    <w:rPr>
      <w:rFonts w:cs="Courier New"/>
    </w:rPr>
  </w:style>
  <w:style w:type="character" w:styleId="ListLabel39">
    <w:name w:val="ListLabel 39"/>
    <w:qFormat/>
    <w:rPr>
      <w:rFonts w:cs="Courier New"/>
    </w:rPr>
  </w:style>
  <w:style w:type="character" w:styleId="ListLabel40">
    <w:name w:val="ListLabel 40"/>
    <w:qFormat/>
    <w:rPr>
      <w:rFonts w:cs="Courier New"/>
    </w:rPr>
  </w:style>
  <w:style w:type="character" w:styleId="ListLabel41">
    <w:name w:val="ListLabel 41"/>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42">
    <w:name w:val="ListLabel 42"/>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43">
    <w:name w:val="ListLabel 43"/>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44">
    <w:name w:val="ListLabel 44"/>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45">
    <w:name w:val="ListLabel 45"/>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46">
    <w:name w:val="ListLabel 46"/>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47">
    <w:name w:val="ListLabel 47"/>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48">
    <w:name w:val="ListLabel 48"/>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49">
    <w:name w:val="ListLabel 49"/>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50">
    <w:name w:val="ListLabel 50"/>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51">
    <w:name w:val="ListLabel 51"/>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52">
    <w:name w:val="ListLabel 52"/>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53">
    <w:name w:val="ListLabel 53"/>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54">
    <w:name w:val="ListLabel 54"/>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55">
    <w:name w:val="ListLabel 55"/>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56">
    <w:name w:val="ListLabel 56"/>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57">
    <w:name w:val="ListLabel 57"/>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58">
    <w:name w:val="ListLabel 58"/>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59">
    <w:name w:val="ListLabel 59"/>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60">
    <w:name w:val="ListLabel 60"/>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61">
    <w:name w:val="ListLabel 61"/>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62">
    <w:name w:val="ListLabel 62"/>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63">
    <w:name w:val="ListLabel 63"/>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64">
    <w:name w:val="ListLabel 64"/>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65">
    <w:name w:val="ListLabel 65"/>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66">
    <w:name w:val="ListLabel 66"/>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67">
    <w:name w:val="ListLabel 67"/>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68">
    <w:name w:val="ListLabel 68"/>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69">
    <w:name w:val="ListLabel 69"/>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70">
    <w:name w:val="ListLabel 70"/>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71">
    <w:name w:val="ListLabel 71"/>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72">
    <w:name w:val="ListLabel 72"/>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73">
    <w:name w:val="ListLabel 73"/>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74">
    <w:name w:val="ListLabel 74"/>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75">
    <w:name w:val="ListLabel 75"/>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76">
    <w:name w:val="ListLabel 76"/>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77">
    <w:name w:val="ListLabel 77"/>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78">
    <w:name w:val="ListLabel 78"/>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79">
    <w:name w:val="ListLabel 79"/>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80">
    <w:name w:val="ListLabel 80"/>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81">
    <w:name w:val="ListLabel 81"/>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82">
    <w:name w:val="ListLabel 82"/>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83">
    <w:name w:val="ListLabel 83"/>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84">
    <w:name w:val="ListLabel 84"/>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85">
    <w:name w:val="ListLabel 85"/>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86">
    <w:name w:val="ListLabel 86"/>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87">
    <w:name w:val="ListLabel 87"/>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88">
    <w:name w:val="ListLabel 88"/>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89">
    <w:name w:val="ListLabel 89"/>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90">
    <w:name w:val="ListLabel 90"/>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91">
    <w:name w:val="ListLabel 91"/>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92">
    <w:name w:val="ListLabel 92"/>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93">
    <w:name w:val="ListLabel 93"/>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94">
    <w:name w:val="ListLabel 94"/>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95">
    <w:name w:val="ListLabel 95"/>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96">
    <w:name w:val="ListLabel 96"/>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97">
    <w:name w:val="ListLabel 97"/>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98">
    <w:name w:val="ListLabel 98"/>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99">
    <w:name w:val="ListLabel 99"/>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100">
    <w:name w:val="ListLabel 100"/>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101">
    <w:name w:val="ListLabel 101"/>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102">
    <w:name w:val="ListLabel 102"/>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103">
    <w:name w:val="ListLabel 103"/>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104">
    <w:name w:val="ListLabel 104"/>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105">
    <w:name w:val="ListLabel 105"/>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106">
    <w:name w:val="ListLabel 106"/>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107">
    <w:name w:val="ListLabel 107"/>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108">
    <w:name w:val="ListLabel 108"/>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109">
    <w:name w:val="ListLabel 109"/>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110">
    <w:name w:val="ListLabel 110"/>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111">
    <w:name w:val="ListLabel 111"/>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112">
    <w:name w:val="ListLabel 112"/>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113">
    <w:name w:val="ListLabel 113"/>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114">
    <w:name w:val="ListLabel 114"/>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115">
    <w:name w:val="ListLabel 115"/>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116">
    <w:name w:val="ListLabel 116"/>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117">
    <w:name w:val="ListLabel 117"/>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118">
    <w:name w:val="ListLabel 118"/>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119">
    <w:name w:val="ListLabel 119"/>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120">
    <w:name w:val="ListLabel 120"/>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121">
    <w:name w:val="ListLabel 121"/>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122">
    <w:name w:val="ListLabel 122"/>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123">
    <w:name w:val="ListLabel 123"/>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124">
    <w:name w:val="ListLabel 124"/>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125">
    <w:name w:val="ListLabel 125"/>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126">
    <w:name w:val="ListLabel 126"/>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127">
    <w:name w:val="ListLabel 127"/>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128">
    <w:name w:val="ListLabel 128"/>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129">
    <w:name w:val="ListLabel 129"/>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130">
    <w:name w:val="ListLabel 130"/>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131">
    <w:name w:val="ListLabel 131"/>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132">
    <w:name w:val="ListLabel 132"/>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133">
    <w:name w:val="ListLabel 133"/>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134">
    <w:name w:val="ListLabel 134"/>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135">
    <w:name w:val="ListLabel 135"/>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136">
    <w:name w:val="ListLabel 136"/>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137">
    <w:name w:val="ListLabel 137"/>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138">
    <w:name w:val="ListLabel 138"/>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139">
    <w:name w:val="ListLabel 139"/>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140">
    <w:name w:val="ListLabel 140"/>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141">
    <w:name w:val="ListLabel 141"/>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142">
    <w:name w:val="ListLabel 142"/>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143">
    <w:name w:val="ListLabel 143"/>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144">
    <w:name w:val="ListLabel 144"/>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145">
    <w:name w:val="ListLabel 145"/>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146">
    <w:name w:val="ListLabel 146"/>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147">
    <w:name w:val="ListLabel 147"/>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148">
    <w:name w:val="ListLabel 148"/>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149">
    <w:name w:val="ListLabel 149"/>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150">
    <w:name w:val="ListLabel 150"/>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151">
    <w:name w:val="ListLabel 151"/>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152">
    <w:name w:val="ListLabel 152"/>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153">
    <w:name w:val="ListLabel 153"/>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154">
    <w:name w:val="ListLabel 154"/>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155">
    <w:name w:val="ListLabel 155"/>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156">
    <w:name w:val="ListLabel 156"/>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157">
    <w:name w:val="ListLabel 157"/>
    <w:qFormat/>
    <w:rPr>
      <w:rFonts w:eastAsia="Verdana" w:cs="Verdana"/>
      <w:b w:val="false"/>
      <w:i w:val="false"/>
      <w:caps w:val="false"/>
      <w:smallCaps w:val="false"/>
      <w:strike w:val="false"/>
      <w:dstrike w:val="false"/>
      <w:color w:val="000000"/>
      <w:position w:val="0"/>
      <w:sz w:val="20"/>
      <w:sz w:val="20"/>
      <w:szCs w:val="20"/>
      <w:u w:val="none"/>
      <w:vertAlign w:val="baseline"/>
    </w:rPr>
  </w:style>
  <w:style w:type="character" w:styleId="ListLabel158">
    <w:name w:val="ListLabel 158"/>
    <w:qFormat/>
    <w:rPr>
      <w:rFonts w:eastAsia="Times New Roman" w:cs="Times New Roman"/>
    </w:rPr>
  </w:style>
  <w:style w:type="character" w:styleId="ListLabel159">
    <w:name w:val="ListLabel 159"/>
    <w:qFormat/>
    <w:rPr>
      <w:rFonts w:cs="Courier New"/>
    </w:rPr>
  </w:style>
  <w:style w:type="character" w:styleId="ListLabel160">
    <w:name w:val="ListLabel 160"/>
    <w:qFormat/>
    <w:rPr>
      <w:rFonts w:cs="Courier New"/>
    </w:rPr>
  </w:style>
  <w:style w:type="character" w:styleId="ListLabel161">
    <w:name w:val="ListLabel 161"/>
    <w:qFormat/>
    <w:rPr>
      <w:rFonts w:cs="Courier New"/>
    </w:rPr>
  </w:style>
  <w:style w:type="character" w:styleId="ListLabel162">
    <w:name w:val="ListLabel 162"/>
    <w:qFormat/>
    <w:rPr>
      <w:rFonts w:eastAsia="Times New Roman" w:cs="Times New Roman"/>
    </w:rPr>
  </w:style>
  <w:style w:type="character" w:styleId="ListLabel163">
    <w:name w:val="ListLabel 163"/>
    <w:qFormat/>
    <w:rPr>
      <w:rFonts w:cs="Courier New"/>
    </w:rPr>
  </w:style>
  <w:style w:type="character" w:styleId="ListLabel164">
    <w:name w:val="ListLabel 164"/>
    <w:qFormat/>
    <w:rPr>
      <w:rFonts w:cs="Courier New"/>
    </w:rPr>
  </w:style>
  <w:style w:type="character" w:styleId="ListLabel165">
    <w:name w:val="ListLabel 165"/>
    <w:qFormat/>
    <w:rPr>
      <w:rFonts w:cs="Courier New"/>
    </w:rPr>
  </w:style>
  <w:style w:type="character" w:styleId="ListLabel166">
    <w:name w:val="ListLabel 166"/>
    <w:qFormat/>
    <w:rPr>
      <w:rFonts w:eastAsia="Times New Roman" w:cs="Times New Roman"/>
    </w:rPr>
  </w:style>
  <w:style w:type="character" w:styleId="ListLabel167">
    <w:name w:val="ListLabel 167"/>
    <w:qFormat/>
    <w:rPr>
      <w:rFonts w:cs="Courier New"/>
    </w:rPr>
  </w:style>
  <w:style w:type="character" w:styleId="ListLabel168">
    <w:name w:val="ListLabel 168"/>
    <w:qFormat/>
    <w:rPr>
      <w:rFonts w:cs="Courier New"/>
    </w:rPr>
  </w:style>
  <w:style w:type="character" w:styleId="ListLabel169">
    <w:name w:val="ListLabel 169"/>
    <w:qFormat/>
    <w:rPr>
      <w:rFonts w:cs="Courier New"/>
    </w:rPr>
  </w:style>
  <w:style w:type="character" w:styleId="ListLabel170">
    <w:name w:val="ListLabel 170"/>
    <w:qFormat/>
    <w:rPr>
      <w:rFonts w:eastAsia="Times New Roman" w:cs="Times New Roman"/>
    </w:rPr>
  </w:style>
  <w:style w:type="character" w:styleId="ListLabel171">
    <w:name w:val="ListLabel 171"/>
    <w:qFormat/>
    <w:rPr>
      <w:rFonts w:cs="Courier New"/>
    </w:rPr>
  </w:style>
  <w:style w:type="character" w:styleId="ListLabel172">
    <w:name w:val="ListLabel 172"/>
    <w:qFormat/>
    <w:rPr>
      <w:rFonts w:cs="Courier New"/>
    </w:rPr>
  </w:style>
  <w:style w:type="character" w:styleId="ListLabel173">
    <w:name w:val="ListLabel 173"/>
    <w:qFormat/>
    <w:rPr>
      <w:rFonts w:cs="Courier New"/>
    </w:rPr>
  </w:style>
  <w:style w:type="character" w:styleId="ListLabel174">
    <w:name w:val="ListLabel 174"/>
    <w:qFormat/>
    <w:rPr>
      <w:rFonts w:eastAsia="Times New Roman" w:cs="Times New Roman"/>
    </w:rPr>
  </w:style>
  <w:style w:type="character" w:styleId="ListLabel175">
    <w:name w:val="ListLabel 175"/>
    <w:qFormat/>
    <w:rPr>
      <w:rFonts w:cs="Courier New"/>
    </w:rPr>
  </w:style>
  <w:style w:type="character" w:styleId="ListLabel176">
    <w:name w:val="ListLabel 176"/>
    <w:qFormat/>
    <w:rPr>
      <w:rFonts w:cs="Courier New"/>
    </w:rPr>
  </w:style>
  <w:style w:type="character" w:styleId="ListLabel177">
    <w:name w:val="ListLabel 177"/>
    <w:qFormat/>
    <w:rPr>
      <w:rFonts w:cs="Courier New"/>
    </w:rPr>
  </w:style>
  <w:style w:type="character" w:styleId="ListLabel178">
    <w:name w:val="ListLabel 178"/>
    <w:qFormat/>
    <w:rPr>
      <w:rFonts w:eastAsia="Times New Roman" w:cs="Times New Roman"/>
    </w:rPr>
  </w:style>
  <w:style w:type="character" w:styleId="ListLabel179">
    <w:name w:val="ListLabel 179"/>
    <w:qFormat/>
    <w:rPr>
      <w:rFonts w:cs="Courier New"/>
    </w:rPr>
  </w:style>
  <w:style w:type="character" w:styleId="ListLabel180">
    <w:name w:val="ListLabel 180"/>
    <w:qFormat/>
    <w:rPr>
      <w:rFonts w:cs="Courier New"/>
    </w:rPr>
  </w:style>
  <w:style w:type="character" w:styleId="ListLabel181">
    <w:name w:val="ListLabel 181"/>
    <w:qFormat/>
    <w:rPr>
      <w:rFonts w:cs="Courier New"/>
    </w:rPr>
  </w:style>
  <w:style w:type="character" w:styleId="ListLabel182">
    <w:name w:val="ListLabel 182"/>
    <w:qFormat/>
    <w:rPr>
      <w:rFonts w:eastAsia="Times New Roman" w:cs="Times New Roman"/>
    </w:rPr>
  </w:style>
  <w:style w:type="character" w:styleId="ListLabel183">
    <w:name w:val="ListLabel 183"/>
    <w:qFormat/>
    <w:rPr>
      <w:rFonts w:cs="Courier New"/>
    </w:rPr>
  </w:style>
  <w:style w:type="character" w:styleId="ListLabel184">
    <w:name w:val="ListLabel 184"/>
    <w:qFormat/>
    <w:rPr>
      <w:rFonts w:cs="Courier New"/>
    </w:rPr>
  </w:style>
  <w:style w:type="character" w:styleId="ListLabel185">
    <w:name w:val="ListLabel 185"/>
    <w:qFormat/>
    <w:rPr>
      <w:rFonts w:cs="Courier New"/>
    </w:rPr>
  </w:style>
  <w:style w:type="character" w:styleId="ListLabel186">
    <w:name w:val="ListLabel 186"/>
    <w:qFormat/>
    <w:rPr>
      <w:rFonts w:eastAsia="Times New Roman" w:cs="Times New Roman"/>
    </w:rPr>
  </w:style>
  <w:style w:type="character" w:styleId="ListLabel187">
    <w:name w:val="ListLabel 187"/>
    <w:qFormat/>
    <w:rPr>
      <w:rFonts w:cs="Courier New"/>
    </w:rPr>
  </w:style>
  <w:style w:type="character" w:styleId="ListLabel188">
    <w:name w:val="ListLabel 188"/>
    <w:qFormat/>
    <w:rPr>
      <w:rFonts w:cs="Courier New"/>
    </w:rPr>
  </w:style>
  <w:style w:type="character" w:styleId="ListLabel189">
    <w:name w:val="ListLabel 189"/>
    <w:qFormat/>
    <w:rPr>
      <w:rFonts w:cs="Courier New"/>
    </w:rPr>
  </w:style>
  <w:style w:type="character" w:styleId="ListLabel190">
    <w:name w:val="ListLabel 190"/>
    <w:qFormat/>
    <w:rPr>
      <w:rFonts w:eastAsia="Times New Roman" w:cs="Times New Roman"/>
    </w:rPr>
  </w:style>
  <w:style w:type="character" w:styleId="ListLabel191">
    <w:name w:val="ListLabel 191"/>
    <w:qFormat/>
    <w:rPr>
      <w:rFonts w:eastAsia="Times New Roman" w:cs="Times New Roman"/>
    </w:rPr>
  </w:style>
  <w:style w:type="character" w:styleId="ListLabel192">
    <w:name w:val="ListLabel 192"/>
    <w:qFormat/>
    <w:rPr>
      <w:rFonts w:eastAsia="Times New Roman" w:cs="Times New Roman"/>
    </w:rPr>
  </w:style>
  <w:style w:type="character" w:styleId="ListLabel193">
    <w:name w:val="ListLabel 193"/>
    <w:qFormat/>
    <w:rPr>
      <w:rFonts w:cs="Courier New"/>
    </w:rPr>
  </w:style>
  <w:style w:type="character" w:styleId="ListLabel194">
    <w:name w:val="ListLabel 194"/>
    <w:qFormat/>
    <w:rPr>
      <w:rFonts w:cs="Courier New"/>
    </w:rPr>
  </w:style>
  <w:style w:type="character" w:styleId="ListLabel195">
    <w:name w:val="ListLabel 195"/>
    <w:qFormat/>
    <w:rPr>
      <w:rFonts w:cs="Courier New"/>
    </w:rPr>
  </w:style>
  <w:style w:type="character" w:styleId="ListLabel196">
    <w:name w:val="ListLabel 196"/>
    <w:qFormat/>
    <w:rPr>
      <w:rFonts w:cs="Courier New"/>
    </w:rPr>
  </w:style>
  <w:style w:type="character" w:styleId="ListLabel197">
    <w:name w:val="ListLabel 197"/>
    <w:qFormat/>
    <w:rPr>
      <w:rFonts w:cs="Courier New"/>
    </w:rPr>
  </w:style>
  <w:style w:type="character" w:styleId="ListLabel198">
    <w:name w:val="ListLabel 198"/>
    <w:qFormat/>
    <w:rPr>
      <w:rFonts w:cs="Courier New"/>
    </w:rPr>
  </w:style>
  <w:style w:type="character" w:styleId="ListLabel199">
    <w:name w:val="ListLabel 199"/>
    <w:qFormat/>
    <w:rPr>
      <w:rFonts w:eastAsia="Times New Roman" w:cs="Times New Roman"/>
    </w:rPr>
  </w:style>
  <w:style w:type="character" w:styleId="ListLabel200">
    <w:name w:val="ListLabel 200"/>
    <w:qFormat/>
    <w:rPr>
      <w:rFonts w:cs="Courier New"/>
    </w:rPr>
  </w:style>
  <w:style w:type="character" w:styleId="ListLabel201">
    <w:name w:val="ListLabel 201"/>
    <w:qFormat/>
    <w:rPr>
      <w:rFonts w:cs="Courier New"/>
    </w:rPr>
  </w:style>
  <w:style w:type="character" w:styleId="ListLabel202">
    <w:name w:val="ListLabel 202"/>
    <w:qFormat/>
    <w:rPr>
      <w:rFonts w:cs="Courier New"/>
    </w:rPr>
  </w:style>
  <w:style w:type="character" w:styleId="ListLabel203">
    <w:name w:val="ListLabel 203"/>
    <w:qFormat/>
    <w:rPr>
      <w:rFonts w:eastAsia="Times New Roman" w:cs="Times New Roman"/>
    </w:rPr>
  </w:style>
  <w:style w:type="character" w:styleId="ListLabel204">
    <w:name w:val="ListLabel 204"/>
    <w:qFormat/>
    <w:rPr>
      <w:rFonts w:cs="Courier New"/>
    </w:rPr>
  </w:style>
  <w:style w:type="character" w:styleId="ListLabel205">
    <w:name w:val="ListLabel 205"/>
    <w:qFormat/>
    <w:rPr>
      <w:rFonts w:cs="Courier New"/>
    </w:rPr>
  </w:style>
  <w:style w:type="character" w:styleId="ListLabel206">
    <w:name w:val="ListLabel 206"/>
    <w:qFormat/>
    <w:rPr>
      <w:rFonts w:cs="Courier New"/>
    </w:rPr>
  </w:style>
  <w:style w:type="character" w:styleId="Sautdindex">
    <w:name w:val="Saut d'index"/>
    <w:qFormat/>
    <w:rPr/>
  </w:style>
  <w:style w:type="character" w:styleId="ListLabel207">
    <w:name w:val="ListLabel 207"/>
    <w:qFormat/>
    <w:rPr>
      <w:rFonts w:cs="Times New Roman"/>
      <w:b w:val="false"/>
      <w:color w:val="000000"/>
    </w:rPr>
  </w:style>
  <w:style w:type="character" w:styleId="ListLabel208">
    <w:name w:val="ListLabel 208"/>
    <w:qFormat/>
    <w:rPr>
      <w:rFonts w:cs="Times New Roman"/>
      <w:color w:val="000000"/>
    </w:rPr>
  </w:style>
  <w:style w:type="character" w:styleId="ListLabel209">
    <w:name w:val="ListLabel 209"/>
    <w:qFormat/>
    <w:rPr>
      <w:rFonts w:cs="Symbol"/>
      <w:b w:val="false"/>
      <w:bCs w:val="false"/>
      <w:i w:val="false"/>
      <w:iCs w:val="false"/>
      <w:caps w:val="false"/>
      <w:smallCaps w:val="false"/>
      <w:strike w:val="false"/>
      <w:dstrike w:val="false"/>
      <w:vanish w:val="false"/>
      <w:color w:val="000000"/>
      <w:spacing w:val="0"/>
      <w:position w:val="0"/>
      <w:sz w:val="22"/>
      <w:sz w:val="22"/>
      <w:u w:val="none"/>
      <w:effect w:val="none"/>
      <w:vertAlign w:val="baseline"/>
      <w:em w:val="none"/>
    </w:rPr>
  </w:style>
  <w:style w:type="character" w:styleId="ListLabel210">
    <w:name w:val="ListLabel 210"/>
    <w:qFormat/>
    <w:rPr>
      <w:rFonts w:cs="Symbol"/>
    </w:rPr>
  </w:style>
  <w:style w:type="character" w:styleId="ListLabel211">
    <w:name w:val="ListLabel 211"/>
    <w:qFormat/>
    <w:rPr>
      <w:rFonts w:cs="Courier New"/>
    </w:rPr>
  </w:style>
  <w:style w:type="character" w:styleId="ListLabel212">
    <w:name w:val="ListLabel 212"/>
    <w:qFormat/>
    <w:rPr>
      <w:rFonts w:cs="Wingdings"/>
    </w:rPr>
  </w:style>
  <w:style w:type="character" w:styleId="ListLabel213">
    <w:name w:val="ListLabel 213"/>
    <w:qFormat/>
    <w:rPr>
      <w:rFonts w:cs="Symbol"/>
    </w:rPr>
  </w:style>
  <w:style w:type="character" w:styleId="ListLabel214">
    <w:name w:val="ListLabel 214"/>
    <w:qFormat/>
    <w:rPr>
      <w:rFonts w:cs="Courier New"/>
    </w:rPr>
  </w:style>
  <w:style w:type="character" w:styleId="ListLabel215">
    <w:name w:val="ListLabel 215"/>
    <w:qFormat/>
    <w:rPr>
      <w:rFonts w:cs="Wingdings"/>
    </w:rPr>
  </w:style>
  <w:style w:type="character" w:styleId="ListLabel216">
    <w:name w:val="ListLabel 216"/>
    <w:qFormat/>
    <w:rPr>
      <w:rFonts w:cs="Symbol"/>
    </w:rPr>
  </w:style>
  <w:style w:type="character" w:styleId="ListLabel217">
    <w:name w:val="ListLabel 217"/>
    <w:qFormat/>
    <w:rPr>
      <w:rFonts w:cs="Courier New"/>
    </w:rPr>
  </w:style>
  <w:style w:type="character" w:styleId="ListLabel218">
    <w:name w:val="ListLabel 218"/>
    <w:qFormat/>
    <w:rPr>
      <w:rFonts w:cs="Wingdings"/>
    </w:rPr>
  </w:style>
  <w:style w:type="character" w:styleId="ListLabel219">
    <w:name w:val="ListLabel 219"/>
    <w:qFormat/>
    <w:rPr>
      <w:rFonts w:ascii="DejaVu Sans" w:hAnsi="DejaVu Sans" w:cs="Symbol"/>
    </w:rPr>
  </w:style>
  <w:style w:type="character" w:styleId="ListLabel220">
    <w:name w:val="ListLabel 220"/>
    <w:qFormat/>
    <w:rPr>
      <w:rFonts w:cs="Courier New"/>
    </w:rPr>
  </w:style>
  <w:style w:type="character" w:styleId="ListLabel221">
    <w:name w:val="ListLabel 221"/>
    <w:qFormat/>
    <w:rPr>
      <w:rFonts w:cs="Wingdings"/>
    </w:rPr>
  </w:style>
  <w:style w:type="character" w:styleId="ListLabel222">
    <w:name w:val="ListLabel 222"/>
    <w:qFormat/>
    <w:rPr>
      <w:rFonts w:cs="Symbol"/>
    </w:rPr>
  </w:style>
  <w:style w:type="character" w:styleId="ListLabel223">
    <w:name w:val="ListLabel 223"/>
    <w:qFormat/>
    <w:rPr>
      <w:rFonts w:cs="Courier New"/>
    </w:rPr>
  </w:style>
  <w:style w:type="character" w:styleId="ListLabel224">
    <w:name w:val="ListLabel 224"/>
    <w:qFormat/>
    <w:rPr>
      <w:rFonts w:cs="Wingdings"/>
    </w:rPr>
  </w:style>
  <w:style w:type="character" w:styleId="ListLabel225">
    <w:name w:val="ListLabel 225"/>
    <w:qFormat/>
    <w:rPr>
      <w:rFonts w:cs="Symbol"/>
    </w:rPr>
  </w:style>
  <w:style w:type="character" w:styleId="ListLabel226">
    <w:name w:val="ListLabel 226"/>
    <w:qFormat/>
    <w:rPr>
      <w:rFonts w:cs="Courier New"/>
    </w:rPr>
  </w:style>
  <w:style w:type="character" w:styleId="ListLabel227">
    <w:name w:val="ListLabel 227"/>
    <w:qFormat/>
    <w:rPr>
      <w:rFonts w:cs="Wingdings"/>
    </w:rPr>
  </w:style>
  <w:style w:type="character" w:styleId="ListLabel228">
    <w:name w:val="ListLabel 228"/>
    <w:qFormat/>
    <w:rPr>
      <w:rFonts w:ascii="DejaVu Sans" w:hAnsi="DejaVu Sans" w:cs="Times New Roman"/>
      <w:b w:val="false"/>
      <w:color w:val="000000"/>
    </w:rPr>
  </w:style>
  <w:style w:type="character" w:styleId="ListLabel229">
    <w:name w:val="ListLabel 229"/>
    <w:qFormat/>
    <w:rPr>
      <w:rFonts w:cs="Times New Roman"/>
      <w:color w:val="000000"/>
    </w:rPr>
  </w:style>
  <w:style w:type="character" w:styleId="ListLabel230">
    <w:name w:val="ListLabel 230"/>
    <w:qFormat/>
    <w:rPr>
      <w:rFonts w:cs="Symbol"/>
      <w:b w:val="false"/>
      <w:bCs w:val="false"/>
      <w:i w:val="false"/>
      <w:iCs w:val="false"/>
      <w:caps w:val="false"/>
      <w:smallCaps w:val="false"/>
      <w:strike w:val="false"/>
      <w:dstrike w:val="false"/>
      <w:vanish w:val="false"/>
      <w:color w:val="000000"/>
      <w:spacing w:val="0"/>
      <w:position w:val="0"/>
      <w:sz w:val="22"/>
      <w:sz w:val="22"/>
      <w:u w:val="none"/>
      <w:effect w:val="none"/>
      <w:vertAlign w:val="baseline"/>
      <w:em w:val="none"/>
    </w:rPr>
  </w:style>
  <w:style w:type="character" w:styleId="ListLabel231">
    <w:name w:val="ListLabel 231"/>
    <w:qFormat/>
    <w:rPr>
      <w:rFonts w:ascii="DejaVu Sans" w:hAnsi="DejaVu Sans" w:cs="Symbol"/>
    </w:rPr>
  </w:style>
  <w:style w:type="character" w:styleId="ListLabel232">
    <w:name w:val="ListLabel 232"/>
    <w:qFormat/>
    <w:rPr>
      <w:rFonts w:cs="Courier New"/>
    </w:rPr>
  </w:style>
  <w:style w:type="character" w:styleId="ListLabel233">
    <w:name w:val="ListLabel 233"/>
    <w:qFormat/>
    <w:rPr>
      <w:rFonts w:cs="Wingdings"/>
    </w:rPr>
  </w:style>
  <w:style w:type="character" w:styleId="ListLabel234">
    <w:name w:val="ListLabel 234"/>
    <w:qFormat/>
    <w:rPr>
      <w:rFonts w:cs="Symbol"/>
    </w:rPr>
  </w:style>
  <w:style w:type="character" w:styleId="ListLabel235">
    <w:name w:val="ListLabel 235"/>
    <w:qFormat/>
    <w:rPr>
      <w:rFonts w:cs="Courier New"/>
    </w:rPr>
  </w:style>
  <w:style w:type="character" w:styleId="ListLabel236">
    <w:name w:val="ListLabel 236"/>
    <w:qFormat/>
    <w:rPr>
      <w:rFonts w:cs="Wingdings"/>
    </w:rPr>
  </w:style>
  <w:style w:type="character" w:styleId="ListLabel237">
    <w:name w:val="ListLabel 237"/>
    <w:qFormat/>
    <w:rPr>
      <w:rFonts w:cs="Symbol"/>
    </w:rPr>
  </w:style>
  <w:style w:type="character" w:styleId="ListLabel238">
    <w:name w:val="ListLabel 238"/>
    <w:qFormat/>
    <w:rPr>
      <w:rFonts w:cs="Courier New"/>
    </w:rPr>
  </w:style>
  <w:style w:type="character" w:styleId="ListLabel239">
    <w:name w:val="ListLabel 239"/>
    <w:qFormat/>
    <w:rPr>
      <w:rFonts w:cs="Wingdings"/>
    </w:rPr>
  </w:style>
  <w:style w:type="character" w:styleId="Puces">
    <w:name w:val="Puces"/>
    <w:qFormat/>
    <w:rPr>
      <w:rFonts w:ascii="OpenSymbol" w:hAnsi="OpenSymbol" w:eastAsia="OpenSymbol" w:cs="OpenSymbol"/>
    </w:rPr>
  </w:style>
  <w:style w:type="character" w:styleId="ListLabel240">
    <w:name w:val="ListLabel 240"/>
    <w:qFormat/>
    <w:rPr>
      <w:rFonts w:cs="Times New Roman"/>
      <w:b w:val="false"/>
      <w:color w:val="000000"/>
    </w:rPr>
  </w:style>
  <w:style w:type="character" w:styleId="ListLabel241">
    <w:name w:val="ListLabel 241"/>
    <w:qFormat/>
    <w:rPr>
      <w:rFonts w:cs="Times New Roman"/>
      <w:color w:val="000000"/>
    </w:rPr>
  </w:style>
  <w:style w:type="character" w:styleId="ListLabel242">
    <w:name w:val="ListLabel 242"/>
    <w:qFormat/>
    <w:rPr>
      <w:rFonts w:cs="Symbol"/>
      <w:b w:val="false"/>
      <w:bCs w:val="false"/>
      <w:i w:val="false"/>
      <w:iCs w:val="false"/>
      <w:caps w:val="false"/>
      <w:smallCaps w:val="false"/>
      <w:strike w:val="false"/>
      <w:dstrike w:val="false"/>
      <w:vanish w:val="false"/>
      <w:color w:val="000000"/>
      <w:spacing w:val="0"/>
      <w:position w:val="0"/>
      <w:sz w:val="22"/>
      <w:sz w:val="22"/>
      <w:u w:val="none"/>
      <w:effect w:val="none"/>
      <w:vertAlign w:val="baseline"/>
      <w:em w:val="none"/>
    </w:rPr>
  </w:style>
  <w:style w:type="character" w:styleId="ListLabel243">
    <w:name w:val="ListLabel 243"/>
    <w:qFormat/>
    <w:rPr>
      <w:rFonts w:ascii="DejaVu Sans" w:hAnsi="DejaVu Sans" w:cs="Symbol"/>
    </w:rPr>
  </w:style>
  <w:style w:type="character" w:styleId="ListLabel244">
    <w:name w:val="ListLabel 244"/>
    <w:qFormat/>
    <w:rPr>
      <w:rFonts w:cs="Courier New"/>
    </w:rPr>
  </w:style>
  <w:style w:type="character" w:styleId="ListLabel245">
    <w:name w:val="ListLabel 245"/>
    <w:qFormat/>
    <w:rPr>
      <w:rFonts w:cs="Wingdings"/>
    </w:rPr>
  </w:style>
  <w:style w:type="character" w:styleId="ListLabel246">
    <w:name w:val="ListLabel 246"/>
    <w:qFormat/>
    <w:rPr>
      <w:rFonts w:cs="Symbol"/>
    </w:rPr>
  </w:style>
  <w:style w:type="character" w:styleId="ListLabel247">
    <w:name w:val="ListLabel 247"/>
    <w:qFormat/>
    <w:rPr>
      <w:rFonts w:cs="Courier New"/>
    </w:rPr>
  </w:style>
  <w:style w:type="character" w:styleId="ListLabel248">
    <w:name w:val="ListLabel 248"/>
    <w:qFormat/>
    <w:rPr>
      <w:rFonts w:cs="Wingdings"/>
    </w:rPr>
  </w:style>
  <w:style w:type="character" w:styleId="ListLabel249">
    <w:name w:val="ListLabel 249"/>
    <w:qFormat/>
    <w:rPr>
      <w:rFonts w:cs="Symbol"/>
    </w:rPr>
  </w:style>
  <w:style w:type="character" w:styleId="ListLabel250">
    <w:name w:val="ListLabel 250"/>
    <w:qFormat/>
    <w:rPr>
      <w:rFonts w:cs="Courier New"/>
    </w:rPr>
  </w:style>
  <w:style w:type="character" w:styleId="ListLabel251">
    <w:name w:val="ListLabel 251"/>
    <w:qFormat/>
    <w:rPr>
      <w:rFonts w:cs="Wingdings"/>
    </w:rPr>
  </w:style>
  <w:style w:type="character" w:styleId="ListLabel252">
    <w:name w:val="ListLabel 252"/>
    <w:qFormat/>
    <w:rPr>
      <w:rFonts w:cs="OpenSymbol"/>
    </w:rPr>
  </w:style>
  <w:style w:type="character" w:styleId="ListLabel253">
    <w:name w:val="ListLabel 253"/>
    <w:qFormat/>
    <w:rPr>
      <w:rFonts w:cs="OpenSymbol"/>
    </w:rPr>
  </w:style>
  <w:style w:type="character" w:styleId="ListLabel254">
    <w:name w:val="ListLabel 254"/>
    <w:qFormat/>
    <w:rPr>
      <w:rFonts w:cs="OpenSymbol"/>
    </w:rPr>
  </w:style>
  <w:style w:type="character" w:styleId="ListLabel255">
    <w:name w:val="ListLabel 255"/>
    <w:qFormat/>
    <w:rPr>
      <w:rFonts w:cs="OpenSymbol"/>
    </w:rPr>
  </w:style>
  <w:style w:type="character" w:styleId="ListLabel256">
    <w:name w:val="ListLabel 256"/>
    <w:qFormat/>
    <w:rPr>
      <w:rFonts w:cs="OpenSymbol"/>
    </w:rPr>
  </w:style>
  <w:style w:type="character" w:styleId="ListLabel257">
    <w:name w:val="ListLabel 257"/>
    <w:qFormat/>
    <w:rPr>
      <w:rFonts w:cs="OpenSymbol"/>
    </w:rPr>
  </w:style>
  <w:style w:type="character" w:styleId="ListLabel258">
    <w:name w:val="ListLabel 258"/>
    <w:qFormat/>
    <w:rPr>
      <w:rFonts w:cs="OpenSymbol"/>
    </w:rPr>
  </w:style>
  <w:style w:type="character" w:styleId="ListLabel259">
    <w:name w:val="ListLabel 259"/>
    <w:qFormat/>
    <w:rPr>
      <w:rFonts w:cs="OpenSymbol"/>
    </w:rPr>
  </w:style>
  <w:style w:type="character" w:styleId="ListLabel260">
    <w:name w:val="ListLabel 260"/>
    <w:qFormat/>
    <w:rPr>
      <w:rFonts w:cs="OpenSymbol"/>
    </w:rPr>
  </w:style>
  <w:style w:type="character" w:styleId="ListLabel261">
    <w:name w:val="ListLabel 261"/>
    <w:qFormat/>
    <w:rPr>
      <w:rFonts w:cs="OpenSymbol"/>
    </w:rPr>
  </w:style>
  <w:style w:type="character" w:styleId="ListLabel262">
    <w:name w:val="ListLabel 262"/>
    <w:qFormat/>
    <w:rPr>
      <w:rFonts w:cs="OpenSymbol"/>
    </w:rPr>
  </w:style>
  <w:style w:type="character" w:styleId="ListLabel263">
    <w:name w:val="ListLabel 263"/>
    <w:qFormat/>
    <w:rPr>
      <w:rFonts w:cs="OpenSymbol"/>
    </w:rPr>
  </w:style>
  <w:style w:type="character" w:styleId="ListLabel264">
    <w:name w:val="ListLabel 264"/>
    <w:qFormat/>
    <w:rPr>
      <w:rFonts w:cs="OpenSymbol"/>
    </w:rPr>
  </w:style>
  <w:style w:type="character" w:styleId="ListLabel265">
    <w:name w:val="ListLabel 265"/>
    <w:qFormat/>
    <w:rPr>
      <w:rFonts w:cs="OpenSymbol"/>
    </w:rPr>
  </w:style>
  <w:style w:type="character" w:styleId="ListLabel266">
    <w:name w:val="ListLabel 266"/>
    <w:qFormat/>
    <w:rPr>
      <w:rFonts w:cs="OpenSymbol"/>
    </w:rPr>
  </w:style>
  <w:style w:type="character" w:styleId="ListLabel267">
    <w:name w:val="ListLabel 267"/>
    <w:qFormat/>
    <w:rPr>
      <w:rFonts w:cs="OpenSymbol"/>
    </w:rPr>
  </w:style>
  <w:style w:type="character" w:styleId="ListLabel268">
    <w:name w:val="ListLabel 268"/>
    <w:qFormat/>
    <w:rPr>
      <w:rFonts w:cs="OpenSymbol"/>
    </w:rPr>
  </w:style>
  <w:style w:type="character" w:styleId="ListLabel269">
    <w:name w:val="ListLabel 269"/>
    <w:qFormat/>
    <w:rPr>
      <w:rFonts w:cs="OpenSymbol"/>
    </w:rPr>
  </w:style>
  <w:style w:type="character" w:styleId="ListLabel270">
    <w:name w:val="ListLabel 270"/>
    <w:qFormat/>
    <w:rPr>
      <w:rFonts w:cs="OpenSymbol"/>
    </w:rPr>
  </w:style>
  <w:style w:type="character" w:styleId="ListLabel271">
    <w:name w:val="ListLabel 271"/>
    <w:qFormat/>
    <w:rPr>
      <w:rFonts w:cs="OpenSymbol"/>
    </w:rPr>
  </w:style>
  <w:style w:type="character" w:styleId="ListLabel272">
    <w:name w:val="ListLabel 272"/>
    <w:qFormat/>
    <w:rPr>
      <w:rFonts w:cs="OpenSymbol"/>
    </w:rPr>
  </w:style>
  <w:style w:type="character" w:styleId="ListLabel273">
    <w:name w:val="ListLabel 273"/>
    <w:qFormat/>
    <w:rPr>
      <w:rFonts w:cs="OpenSymbol"/>
    </w:rPr>
  </w:style>
  <w:style w:type="character" w:styleId="ListLabel274">
    <w:name w:val="ListLabel 274"/>
    <w:qFormat/>
    <w:rPr>
      <w:rFonts w:cs="OpenSymbol"/>
    </w:rPr>
  </w:style>
  <w:style w:type="character" w:styleId="ListLabel275">
    <w:name w:val="ListLabel 275"/>
    <w:qFormat/>
    <w:rPr>
      <w:rFonts w:cs="OpenSymbol"/>
    </w:rPr>
  </w:style>
  <w:style w:type="character" w:styleId="ListLabel276">
    <w:name w:val="ListLabel 276"/>
    <w:qFormat/>
    <w:rPr>
      <w:rFonts w:cs="OpenSymbol"/>
    </w:rPr>
  </w:style>
  <w:style w:type="character" w:styleId="ListLabel277">
    <w:name w:val="ListLabel 277"/>
    <w:qFormat/>
    <w:rPr>
      <w:rFonts w:cs="OpenSymbol"/>
    </w:rPr>
  </w:style>
  <w:style w:type="character" w:styleId="ListLabel278">
    <w:name w:val="ListLabel 278"/>
    <w:qFormat/>
    <w:rPr>
      <w:rFonts w:cs="OpenSymbol"/>
    </w:rPr>
  </w:style>
  <w:style w:type="character" w:styleId="ListLabel279">
    <w:name w:val="ListLabel 279"/>
    <w:qFormat/>
    <w:rPr>
      <w:rFonts w:cs="OpenSymbol"/>
    </w:rPr>
  </w:style>
  <w:style w:type="character" w:styleId="ListLabel280">
    <w:name w:val="ListLabel 280"/>
    <w:qFormat/>
    <w:rPr>
      <w:rFonts w:cs="OpenSymbol"/>
    </w:rPr>
  </w:style>
  <w:style w:type="character" w:styleId="ListLabel281">
    <w:name w:val="ListLabel 281"/>
    <w:qFormat/>
    <w:rPr>
      <w:rFonts w:cs="OpenSymbol"/>
    </w:rPr>
  </w:style>
  <w:style w:type="character" w:styleId="ListLabel282">
    <w:name w:val="ListLabel 282"/>
    <w:qFormat/>
    <w:rPr>
      <w:rFonts w:cs="OpenSymbol"/>
    </w:rPr>
  </w:style>
  <w:style w:type="character" w:styleId="ListLabel283">
    <w:name w:val="ListLabel 283"/>
    <w:qFormat/>
    <w:rPr>
      <w:rFonts w:cs="OpenSymbol"/>
    </w:rPr>
  </w:style>
  <w:style w:type="character" w:styleId="ListLabel284">
    <w:name w:val="ListLabel 284"/>
    <w:qFormat/>
    <w:rPr>
      <w:rFonts w:cs="OpenSymbol"/>
    </w:rPr>
  </w:style>
  <w:style w:type="character" w:styleId="ListLabel285">
    <w:name w:val="ListLabel 285"/>
    <w:qFormat/>
    <w:rPr>
      <w:rFonts w:cs="OpenSymbol"/>
    </w:rPr>
  </w:style>
  <w:style w:type="character" w:styleId="ListLabel286">
    <w:name w:val="ListLabel 286"/>
    <w:qFormat/>
    <w:rPr>
      <w:rFonts w:cs="OpenSymbol"/>
    </w:rPr>
  </w:style>
  <w:style w:type="character" w:styleId="ListLabel287">
    <w:name w:val="ListLabel 287"/>
    <w:qFormat/>
    <w:rPr>
      <w:rFonts w:cs="OpenSymbol"/>
    </w:rPr>
  </w:style>
  <w:style w:type="character" w:styleId="ListLabel288">
    <w:name w:val="ListLabel 288"/>
    <w:qFormat/>
    <w:rPr>
      <w:rFonts w:cs="OpenSymbol"/>
    </w:rPr>
  </w:style>
  <w:style w:type="character" w:styleId="ListLabel289">
    <w:name w:val="ListLabel 289"/>
    <w:qFormat/>
    <w:rPr>
      <w:rFonts w:cs="OpenSymbol"/>
    </w:rPr>
  </w:style>
  <w:style w:type="character" w:styleId="ListLabel290">
    <w:name w:val="ListLabel 290"/>
    <w:qFormat/>
    <w:rPr>
      <w:rFonts w:cs="OpenSymbol"/>
    </w:rPr>
  </w:style>
  <w:style w:type="character" w:styleId="ListLabel291">
    <w:name w:val="ListLabel 291"/>
    <w:qFormat/>
    <w:rPr>
      <w:rFonts w:cs="OpenSymbol"/>
    </w:rPr>
  </w:style>
  <w:style w:type="character" w:styleId="ListLabel292">
    <w:name w:val="ListLabel 292"/>
    <w:qFormat/>
    <w:rPr>
      <w:rFonts w:cs="OpenSymbol"/>
    </w:rPr>
  </w:style>
  <w:style w:type="character" w:styleId="ListLabel293">
    <w:name w:val="ListLabel 293"/>
    <w:qFormat/>
    <w:rPr>
      <w:rFonts w:cs="OpenSymbol"/>
    </w:rPr>
  </w:style>
  <w:style w:type="character" w:styleId="ListLabel294">
    <w:name w:val="ListLabel 294"/>
    <w:qFormat/>
    <w:rPr>
      <w:rFonts w:cs="OpenSymbol"/>
    </w:rPr>
  </w:style>
  <w:style w:type="character" w:styleId="ListLabel295">
    <w:name w:val="ListLabel 295"/>
    <w:qFormat/>
    <w:rPr>
      <w:rFonts w:cs="OpenSymbol"/>
    </w:rPr>
  </w:style>
  <w:style w:type="character" w:styleId="ListLabel296">
    <w:name w:val="ListLabel 296"/>
    <w:qFormat/>
    <w:rPr>
      <w:rFonts w:cs="OpenSymbol"/>
    </w:rPr>
  </w:style>
  <w:style w:type="character" w:styleId="ListLabel297">
    <w:name w:val="ListLabel 297"/>
    <w:qFormat/>
    <w:rPr>
      <w:rFonts w:cs="OpenSymbol"/>
    </w:rPr>
  </w:style>
  <w:style w:type="character" w:styleId="ListLabel298">
    <w:name w:val="ListLabel 298"/>
    <w:qFormat/>
    <w:rPr>
      <w:rFonts w:cs="OpenSymbol"/>
    </w:rPr>
  </w:style>
  <w:style w:type="character" w:styleId="ListLabel299">
    <w:name w:val="ListLabel 299"/>
    <w:qFormat/>
    <w:rPr>
      <w:rFonts w:cs="OpenSymbol"/>
    </w:rPr>
  </w:style>
  <w:style w:type="character" w:styleId="ListLabel300">
    <w:name w:val="ListLabel 300"/>
    <w:qFormat/>
    <w:rPr>
      <w:rFonts w:cs="OpenSymbol"/>
    </w:rPr>
  </w:style>
  <w:style w:type="character" w:styleId="ListLabel301">
    <w:name w:val="ListLabel 301"/>
    <w:qFormat/>
    <w:rPr>
      <w:rFonts w:cs="OpenSymbol"/>
    </w:rPr>
  </w:style>
  <w:style w:type="character" w:styleId="ListLabel302">
    <w:name w:val="ListLabel 302"/>
    <w:qFormat/>
    <w:rPr>
      <w:rFonts w:cs="OpenSymbol"/>
    </w:rPr>
  </w:style>
  <w:style w:type="character" w:styleId="ListLabel303">
    <w:name w:val="ListLabel 303"/>
    <w:qFormat/>
    <w:rPr>
      <w:rFonts w:cs="OpenSymbol"/>
    </w:rPr>
  </w:style>
  <w:style w:type="character" w:styleId="ListLabel304">
    <w:name w:val="ListLabel 304"/>
    <w:qFormat/>
    <w:rPr>
      <w:rFonts w:cs="OpenSymbol"/>
    </w:rPr>
  </w:style>
  <w:style w:type="character" w:styleId="ListLabel305">
    <w:name w:val="ListLabel 305"/>
    <w:qFormat/>
    <w:rPr>
      <w:rFonts w:cs="OpenSymbol"/>
    </w:rPr>
  </w:style>
  <w:style w:type="character" w:styleId="ListLabel306">
    <w:name w:val="ListLabel 306"/>
    <w:qFormat/>
    <w:rPr>
      <w:rFonts w:cs="OpenSymbol"/>
    </w:rPr>
  </w:style>
  <w:style w:type="character" w:styleId="ListLabel307">
    <w:name w:val="ListLabel 307"/>
    <w:qFormat/>
    <w:rPr>
      <w:rFonts w:cs="OpenSymbol"/>
    </w:rPr>
  </w:style>
  <w:style w:type="character" w:styleId="ListLabel308">
    <w:name w:val="ListLabel 308"/>
    <w:qFormat/>
    <w:rPr>
      <w:rFonts w:cs="OpenSymbol"/>
    </w:rPr>
  </w:style>
  <w:style w:type="character" w:styleId="ListLabel309">
    <w:name w:val="ListLabel 309"/>
    <w:qFormat/>
    <w:rPr>
      <w:rFonts w:cs="OpenSymbol"/>
    </w:rPr>
  </w:style>
  <w:style w:type="character" w:styleId="ListLabel310">
    <w:name w:val="ListLabel 310"/>
    <w:qFormat/>
    <w:rPr>
      <w:rFonts w:cs="OpenSymbol"/>
    </w:rPr>
  </w:style>
  <w:style w:type="character" w:styleId="ListLabel311">
    <w:name w:val="ListLabel 311"/>
    <w:qFormat/>
    <w:rPr>
      <w:rFonts w:cs="OpenSymbol"/>
    </w:rPr>
  </w:style>
  <w:style w:type="character" w:styleId="ListLabel312">
    <w:name w:val="ListLabel 312"/>
    <w:qFormat/>
    <w:rPr>
      <w:rFonts w:cs="OpenSymbol"/>
    </w:rPr>
  </w:style>
  <w:style w:type="character" w:styleId="ListLabel313">
    <w:name w:val="ListLabel 313"/>
    <w:qFormat/>
    <w:rPr>
      <w:rFonts w:cs="OpenSymbol"/>
    </w:rPr>
  </w:style>
  <w:style w:type="character" w:styleId="ListLabel314">
    <w:name w:val="ListLabel 314"/>
    <w:qFormat/>
    <w:rPr>
      <w:rFonts w:cs="OpenSymbol"/>
    </w:rPr>
  </w:style>
  <w:style w:type="paragraph" w:styleId="Titre">
    <w:name w:val="Titre"/>
    <w:basedOn w:val="Normal"/>
    <w:next w:val="Corpsdetexte"/>
    <w:qFormat/>
    <w:pPr>
      <w:keepNext/>
      <w:spacing w:before="240" w:after="120"/>
    </w:pPr>
    <w:rPr>
      <w:rFonts w:ascii="Liberation Sans" w:hAnsi="Liberation Sans" w:eastAsia="Noto Sans CJK SC Regular" w:cs="FreeSans"/>
      <w:sz w:val="28"/>
      <w:szCs w:val="28"/>
    </w:rPr>
  </w:style>
  <w:style w:type="paragraph" w:styleId="Corpsdetexte">
    <w:name w:val="Body Text"/>
    <w:basedOn w:val="Normal"/>
    <w:pPr>
      <w:spacing w:lineRule="auto" w:line="288" w:before="0" w:after="140"/>
    </w:pPr>
    <w:rPr/>
  </w:style>
  <w:style w:type="paragraph" w:styleId="Liste">
    <w:name w:val="List"/>
    <w:basedOn w:val="Corpsdetexte"/>
    <w:pPr/>
    <w:rPr>
      <w:rFonts w:cs="FreeSans"/>
    </w:rPr>
  </w:style>
  <w:style w:type="paragraph" w:styleId="Lgende">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ListParagraph">
    <w:name w:val="List Paragraph"/>
    <w:basedOn w:val="Normal"/>
    <w:uiPriority w:val="34"/>
    <w:qFormat/>
    <w:rsid w:val="00706973"/>
    <w:pPr>
      <w:spacing w:before="0" w:after="160"/>
      <w:ind w:left="720" w:hanging="0"/>
      <w:contextualSpacing/>
    </w:pPr>
    <w:rPr/>
  </w:style>
  <w:style w:type="paragraph" w:styleId="BalloonText">
    <w:name w:val="Balloon Text"/>
    <w:basedOn w:val="Normal"/>
    <w:link w:val="TextedebullesCar"/>
    <w:uiPriority w:val="99"/>
    <w:semiHidden/>
    <w:unhideWhenUsed/>
    <w:qFormat/>
    <w:rsid w:val="00cf539c"/>
    <w:pPr>
      <w:spacing w:lineRule="auto" w:line="240" w:before="0" w:after="0"/>
    </w:pPr>
    <w:rPr>
      <w:rFonts w:ascii="Tahoma" w:hAnsi="Tahoma" w:cs="Tahoma"/>
      <w:sz w:val="16"/>
      <w:szCs w:val="16"/>
    </w:rPr>
  </w:style>
  <w:style w:type="paragraph" w:styleId="Caption">
    <w:name w:val="caption"/>
    <w:basedOn w:val="Normal"/>
    <w:next w:val="Normal"/>
    <w:uiPriority w:val="35"/>
    <w:unhideWhenUsed/>
    <w:qFormat/>
    <w:rsid w:val="00cf539c"/>
    <w:pPr>
      <w:spacing w:lineRule="auto" w:line="240" w:before="0" w:after="200"/>
    </w:pPr>
    <w:rPr>
      <w:b/>
      <w:bCs/>
      <w:color w:val="5B9BD5" w:themeColor="accent1"/>
      <w:sz w:val="18"/>
      <w:szCs w:val="18"/>
    </w:rPr>
  </w:style>
  <w:style w:type="paragraph" w:styleId="Bibliography">
    <w:name w:val="Bibliography"/>
    <w:basedOn w:val="Normal"/>
    <w:next w:val="Normal"/>
    <w:uiPriority w:val="37"/>
    <w:unhideWhenUsed/>
    <w:qFormat/>
    <w:rsid w:val="00785828"/>
    <w:pPr/>
    <w:rPr/>
  </w:style>
  <w:style w:type="paragraph" w:styleId="NoSpacing">
    <w:name w:val="No Spacing"/>
    <w:link w:val="SansinterligneCar"/>
    <w:uiPriority w:val="1"/>
    <w:qFormat/>
    <w:rsid w:val="00b433ec"/>
    <w:pPr>
      <w:widowControl/>
      <w:bidi w:val="0"/>
      <w:spacing w:lineRule="auto" w:line="240" w:before="0" w:after="0"/>
      <w:jc w:val="left"/>
    </w:pPr>
    <w:rPr>
      <w:rFonts w:ascii="Calibri" w:hAnsi="Calibri" w:eastAsia="" w:cs="" w:eastAsiaTheme="minorEastAsia"/>
      <w:color w:val="00000A"/>
      <w:sz w:val="22"/>
      <w:szCs w:val="22"/>
      <w:lang w:val="en-US" w:eastAsia="en-US" w:bidi="ar-SA"/>
    </w:rPr>
  </w:style>
  <w:style w:type="paragraph" w:styleId="TOCHeading">
    <w:name w:val="TOC Heading"/>
    <w:basedOn w:val="Titre1"/>
    <w:next w:val="Normal"/>
    <w:uiPriority w:val="39"/>
    <w:unhideWhenUsed/>
    <w:qFormat/>
    <w:rsid w:val="001468ec"/>
    <w:pPr>
      <w:numPr>
        <w:ilvl w:val="0"/>
        <w:numId w:val="0"/>
      </w:numPr>
    </w:pPr>
    <w:rPr>
      <w:lang w:val="en-US"/>
    </w:rPr>
  </w:style>
  <w:style w:type="paragraph" w:styleId="Tabledesmatiresniveau1">
    <w:name w:val="TOC 1"/>
    <w:basedOn w:val="Normal"/>
    <w:next w:val="Normal"/>
    <w:autoRedefine/>
    <w:uiPriority w:val="39"/>
    <w:unhideWhenUsed/>
    <w:rsid w:val="00851d6d"/>
    <w:pPr>
      <w:tabs>
        <w:tab w:val="left" w:pos="440" w:leader="none"/>
        <w:tab w:val="right" w:pos="9628" w:leader="dot"/>
      </w:tabs>
      <w:spacing w:before="0" w:after="100"/>
    </w:pPr>
    <w:rPr/>
  </w:style>
  <w:style w:type="paragraph" w:styleId="Tabledesmatiresniveau2">
    <w:name w:val="TOC 2"/>
    <w:basedOn w:val="Normal"/>
    <w:next w:val="Normal"/>
    <w:autoRedefine/>
    <w:uiPriority w:val="39"/>
    <w:unhideWhenUsed/>
    <w:rsid w:val="001468ec"/>
    <w:pPr>
      <w:spacing w:before="0" w:after="100"/>
      <w:ind w:left="220" w:hanging="0"/>
    </w:pPr>
    <w:rPr/>
  </w:style>
  <w:style w:type="paragraph" w:styleId="Tabledesmatiresniveau3">
    <w:name w:val="TOC 3"/>
    <w:basedOn w:val="Normal"/>
    <w:next w:val="Normal"/>
    <w:autoRedefine/>
    <w:uiPriority w:val="39"/>
    <w:unhideWhenUsed/>
    <w:rsid w:val="009e5400"/>
    <w:pPr>
      <w:spacing w:before="0" w:after="100"/>
      <w:ind w:left="440" w:hanging="0"/>
    </w:pPr>
    <w:rPr/>
  </w:style>
  <w:style w:type="paragraph" w:styleId="Revision">
    <w:name w:val="Revision"/>
    <w:uiPriority w:val="99"/>
    <w:semiHidden/>
    <w:qFormat/>
    <w:rsid w:val="00a82dda"/>
    <w:pPr>
      <w:widowControl/>
      <w:bidi w:val="0"/>
      <w:spacing w:lineRule="auto" w:line="240" w:before="0" w:after="0"/>
      <w:jc w:val="left"/>
    </w:pPr>
    <w:rPr>
      <w:rFonts w:ascii="Calibri" w:hAnsi="Calibri" w:eastAsia="Calibri" w:cs="" w:asciiTheme="minorHAnsi" w:cstheme="minorBidi" w:eastAsiaTheme="minorHAnsi" w:hAnsiTheme="minorHAnsi"/>
      <w:color w:val="00000A"/>
      <w:sz w:val="22"/>
      <w:szCs w:val="22"/>
      <w:lang w:val="fi-FI" w:eastAsia="en-US" w:bidi="ar-SA"/>
    </w:rPr>
  </w:style>
  <w:style w:type="paragraph" w:styleId="NormalWeb">
    <w:name w:val="Normal (Web)"/>
    <w:basedOn w:val="Normal"/>
    <w:uiPriority w:val="99"/>
    <w:unhideWhenUsed/>
    <w:qFormat/>
    <w:rsid w:val="00c068c6"/>
    <w:pPr>
      <w:spacing w:lineRule="auto" w:line="240" w:beforeAutospacing="1" w:afterAutospacing="1"/>
    </w:pPr>
    <w:rPr>
      <w:rFonts w:ascii="Times New Roman" w:hAnsi="Times New Roman" w:cs="Times New Roman"/>
      <w:sz w:val="24"/>
      <w:szCs w:val="24"/>
      <w:lang w:val="fr-FR" w:eastAsia="fr-FR"/>
    </w:rPr>
  </w:style>
  <w:style w:type="paragraph" w:styleId="Entte">
    <w:name w:val="Header"/>
    <w:basedOn w:val="Normal"/>
    <w:link w:val="En-tteCar"/>
    <w:unhideWhenUsed/>
    <w:rsid w:val="00ea203e"/>
    <w:pPr>
      <w:tabs>
        <w:tab w:val="center" w:pos="4536" w:leader="none"/>
        <w:tab w:val="right" w:pos="9072" w:leader="none"/>
      </w:tabs>
      <w:spacing w:lineRule="auto" w:line="240" w:before="0" w:after="0"/>
    </w:pPr>
    <w:rPr/>
  </w:style>
  <w:style w:type="paragraph" w:styleId="Pieddepage">
    <w:name w:val="Footer"/>
    <w:basedOn w:val="Normal"/>
    <w:link w:val="PieddepageCar"/>
    <w:uiPriority w:val="99"/>
    <w:unhideWhenUsed/>
    <w:rsid w:val="00ea203e"/>
    <w:pPr>
      <w:tabs>
        <w:tab w:val="center" w:pos="4536" w:leader="none"/>
        <w:tab w:val="right" w:pos="9072" w:leader="none"/>
      </w:tabs>
      <w:spacing w:lineRule="auto" w:line="240" w:before="0" w:after="0"/>
    </w:pPr>
    <w:rPr/>
  </w:style>
  <w:style w:type="paragraph" w:styleId="Titreprincipal">
    <w:name w:val="Title"/>
    <w:basedOn w:val="Normal"/>
    <w:link w:val="TitreCar"/>
    <w:qFormat/>
    <w:rsid w:val="00c670aa"/>
    <w:pPr>
      <w:spacing w:lineRule="auto" w:line="240" w:before="0" w:after="120"/>
      <w:ind w:firstLine="340"/>
      <w:jc w:val="center"/>
    </w:pPr>
    <w:rPr>
      <w:rFonts w:ascii="Times New Roman" w:hAnsi="Times New Roman" w:eastAsia="Times New Roman" w:cs="Times New Roman"/>
      <w:b/>
      <w:sz w:val="28"/>
      <w:szCs w:val="20"/>
      <w:lang w:val="en-GB"/>
    </w:rPr>
  </w:style>
  <w:style w:type="paragraph" w:styleId="CELTICNormal" w:customStyle="1">
    <w:name w:val="CELTICNormal"/>
    <w:basedOn w:val="Normal"/>
    <w:uiPriority w:val="99"/>
    <w:qFormat/>
    <w:rsid w:val="00b06df2"/>
    <w:pPr>
      <w:spacing w:lineRule="auto" w:line="240" w:before="0" w:after="120"/>
      <w:jc w:val="both"/>
    </w:pPr>
    <w:rPr>
      <w:rFonts w:ascii="Arial" w:hAnsi="Arial" w:eastAsia="Times New Roman" w:cs="Times New Roman"/>
      <w:sz w:val="20"/>
      <w:szCs w:val="20"/>
      <w:lang w:val="en-GB"/>
    </w:rPr>
  </w:style>
  <w:style w:type="paragraph" w:styleId="Tabledesmatiresniveau4">
    <w:name w:val="TOC 4"/>
    <w:basedOn w:val="Normal"/>
    <w:next w:val="Normal"/>
    <w:autoRedefine/>
    <w:uiPriority w:val="39"/>
    <w:unhideWhenUsed/>
    <w:rsid w:val="00022926"/>
    <w:pPr>
      <w:ind w:left="660" w:hanging="0"/>
    </w:pPr>
    <w:rPr/>
  </w:style>
  <w:style w:type="paragraph" w:styleId="Tabledesmatiresniveau5">
    <w:name w:val="TOC 5"/>
    <w:basedOn w:val="Normal"/>
    <w:next w:val="Normal"/>
    <w:autoRedefine/>
    <w:uiPriority w:val="39"/>
    <w:unhideWhenUsed/>
    <w:rsid w:val="00022926"/>
    <w:pPr>
      <w:ind w:left="880" w:hanging="0"/>
    </w:pPr>
    <w:rPr/>
  </w:style>
  <w:style w:type="paragraph" w:styleId="Tabledesmatiresniveau6">
    <w:name w:val="TOC 6"/>
    <w:basedOn w:val="Normal"/>
    <w:next w:val="Normal"/>
    <w:autoRedefine/>
    <w:uiPriority w:val="39"/>
    <w:unhideWhenUsed/>
    <w:rsid w:val="00022926"/>
    <w:pPr>
      <w:ind w:left="1100" w:hanging="0"/>
    </w:pPr>
    <w:rPr/>
  </w:style>
  <w:style w:type="paragraph" w:styleId="Tabledesmatiresniveau7">
    <w:name w:val="TOC 7"/>
    <w:basedOn w:val="Normal"/>
    <w:next w:val="Normal"/>
    <w:autoRedefine/>
    <w:uiPriority w:val="39"/>
    <w:unhideWhenUsed/>
    <w:rsid w:val="00022926"/>
    <w:pPr>
      <w:ind w:left="1320" w:hanging="0"/>
    </w:pPr>
    <w:rPr/>
  </w:style>
  <w:style w:type="paragraph" w:styleId="Tabledesmatiresniveau8">
    <w:name w:val="TOC 8"/>
    <w:basedOn w:val="Normal"/>
    <w:next w:val="Normal"/>
    <w:autoRedefine/>
    <w:uiPriority w:val="39"/>
    <w:unhideWhenUsed/>
    <w:rsid w:val="00022926"/>
    <w:pPr>
      <w:ind w:left="1540" w:hanging="0"/>
    </w:pPr>
    <w:rPr/>
  </w:style>
  <w:style w:type="paragraph" w:styleId="Tabledesmatiresniveau9">
    <w:name w:val="TOC 9"/>
    <w:basedOn w:val="Normal"/>
    <w:next w:val="Normal"/>
    <w:autoRedefine/>
    <w:uiPriority w:val="39"/>
    <w:unhideWhenUsed/>
    <w:rsid w:val="00022926"/>
    <w:pPr>
      <w:ind w:left="1760" w:hanging="0"/>
    </w:pPr>
    <w:rPr/>
  </w:style>
  <w:style w:type="paragraph" w:styleId="Contenudecadre">
    <w:name w:val="Contenu de cadre"/>
    <w:basedOn w:val="Normal"/>
    <w:qFormat/>
    <w:pPr/>
    <w:rPr/>
  </w:style>
  <w:style w:type="paragraph" w:styleId="Figure">
    <w:name w:val="Figure"/>
    <w:basedOn w:val="Corpsdetexte"/>
    <w:qFormat/>
    <w:pPr>
      <w:ind w:left="357" w:hanging="357"/>
      <w:jc w:val="center"/>
    </w:pPr>
    <w:rPr>
      <w:sz w:val="20"/>
      <w:szCs w:val="18"/>
      <w:lang w:val="en-GB" w:eastAsia="nl-NL"/>
    </w:rPr>
  </w:style>
  <w:style w:type="paragraph" w:styleId="Quote">
    <w:name w:val="Quote"/>
    <w:basedOn w:val="Normal"/>
    <w:next w:val="Normal"/>
    <w:qFormat/>
    <w:pPr/>
    <w:rPr>
      <w:i/>
      <w:iCs/>
      <w:color w:val="000000" w:themeColor="text1"/>
    </w:rPr>
  </w:style>
  <w:style w:type="numbering" w:styleId="NoList" w:default="1">
    <w:name w:val="No List"/>
    <w:uiPriority w:val="99"/>
    <w:semiHidden/>
    <w:unhideWhenUsed/>
    <w:qForma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table" w:customStyle="1" w:styleId="LightList-Accent11">
    <w:name w:val="Light List - Accent 11"/>
    <w:basedOn w:val="TableauNormal"/>
    <w:uiPriority w:val="61"/>
    <w:rsid w:val="00347452"/>
    <w:pPr>
      <w:spacing w:after="0" w:line="240" w:lineRule="auto"/>
    </w:pPr>
    <w:tblPr>
      <w:tblStyleRowBandSize w:val="1"/>
      <w:tblStyleColBandSize w:val="1"/>
      <w:tblBorders>
        <w:top w:val="single" w:color="5B9BD5" w:themeColor="accent1" w:sz="8" w:space="0"/>
        <w:left w:val="single" w:color="5B9BD5" w:themeColor="accent1" w:sz="8" w:space="0"/>
        <w:bottom w:val="single" w:color="5B9BD5" w:themeColor="accent1" w:sz="8" w:space="0"/>
        <w:right w:val="single" w:color="5B9BD5" w:themeColor="accent1" w:sz="8" w:space="0"/>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color="5B9BD5" w:themeColor="accent1" w:sz="6" w:space="0"/>
          <w:left w:val="single" w:color="5B9BD5" w:themeColor="accent1" w:sz="8" w:space="0"/>
          <w:bottom w:val="single" w:color="5B9BD5" w:themeColor="accent1" w:sz="8" w:space="0"/>
          <w:right w:val="single" w:color="5B9BD5" w:themeColor="accent1" w:sz="8" w:space="0"/>
        </w:tcBorders>
      </w:tcPr>
    </w:tblStylePr>
    <w:tblStylePr w:type="firstCol">
      <w:rPr>
        <w:b/>
        <w:bCs/>
      </w:rPr>
      <w:tblPr/>
    </w:tblStylePr>
    <w:tblStylePr w:type="lastCol">
      <w:rPr>
        <w:b/>
        <w:bCs/>
      </w:rPr>
      <w:tblPr/>
    </w:tblStylePr>
    <w:tblStylePr w:type="band1Vert">
      <w:tblPr/>
      <w:tcPr>
        <w:tcBorders>
          <w:top w:val="single" w:color="5B9BD5" w:themeColor="accent1" w:sz="8" w:space="0"/>
          <w:left w:val="single" w:color="5B9BD5" w:themeColor="accent1" w:sz="8" w:space="0"/>
          <w:bottom w:val="single" w:color="5B9BD5" w:themeColor="accent1" w:sz="8" w:space="0"/>
          <w:right w:val="single" w:color="5B9BD5" w:themeColor="accent1" w:sz="8" w:space="0"/>
        </w:tcBorders>
      </w:tcPr>
    </w:tblStylePr>
    <w:tblStylePr w:type="band1Horz">
      <w:tblPr/>
      <w:tcPr>
        <w:tcBorders>
          <w:top w:val="single" w:color="5B9BD5" w:themeColor="accent1" w:sz="8" w:space="0"/>
          <w:left w:val="single" w:color="5B9BD5" w:themeColor="accent1" w:sz="8" w:space="0"/>
          <w:bottom w:val="single" w:color="5B9BD5" w:themeColor="accent1" w:sz="8" w:space="0"/>
          <w:right w:val="single" w:color="5B9BD5" w:themeColor="accent1" w:sz="8" w:space="0"/>
        </w:tcBorders>
      </w:tcPr>
    </w:tblStylePr>
  </w:style>
  <w:style w:type="table" w:styleId="Grilledutableau">
    <w:name w:val="Table Grid"/>
    <w:basedOn w:val="TableauNormal"/>
    <w:uiPriority w:val="59"/>
    <w:rsid w:val="00c56d3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numbering" Target="numbering.xml"/><Relationship Id="rId24" Type="http://schemas.openxmlformats.org/officeDocument/2006/relationships/fontTable" Target="fontTable.xml"/><Relationship Id="rId25" Type="http://schemas.openxmlformats.org/officeDocument/2006/relationships/settings" Target="settings.xml"/><Relationship Id="rId26" Type="http://schemas.openxmlformats.org/officeDocument/2006/relationships/theme" Target="theme/theme1.xml"/><Relationship Id="rId27" Type="http://schemas.openxmlformats.org/officeDocument/2006/relationships/customXml" Target="../customXml/item1.xml"/><Relationship Id="rId28" Type="http://schemas.openxmlformats.org/officeDocument/2006/relationships/customXml" Target="../customXml/item2.xml"/>
</Relationships>
</file>

<file path=word/_rels/header2.xml.rels><?xml version="1.0" encoding="UTF-8"?>
<Relationships xmlns="http://schemas.openxmlformats.org/package/2006/relationships"><Relationship Id="rId1" Type="http://schemas.openxmlformats.org/officeDocument/2006/relationships/image" Target="media/image20.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sensus</b:Tag>
    <b:SourceType>InternetSite</b:SourceType>
    <b:Guid>{F38AAC65-36E1-4C96-8312-1649690947AE}</b:Guid>
    <b:ProductionCompany>Water 20/20 - Sensus</b:ProductionCompany>
    <b:URL>http://sensus.com/documents/10157/1577608/Sensus_Water2020-USweb.pdf</b:URL>
    <b:RefOrder>1</b:RefOrder>
  </b:Source>
  <b:Source>
    <b:Tag>low_cost_wsn</b:Tag>
    <b:SourceType>JournalArticle</b:SourceType>
    <b:Guid>{C0985967-7E93-41D5-A051-A54C1CF7C713}</b:Guid>
    <b:LCID>en-US</b:LCID>
    <b:Author>
      <b:Author>
        <b:NameList>
          <b:Person>
            <b:Last>Lambrou</b:Last>
          </b:Person>
          <b:Person>
            <b:Last>others</b:Last>
          </b:Person>
        </b:NameList>
      </b:Author>
    </b:Author>
    <b:Title>A Low-Cost Sensor Network for Real-Time Monitoring and Contamination Detection in Drinking</b:Title>
    <b:Year>Aug. 2014</b:Year>
    <b:JournalName>Sensors Journal, IEEE</b:JournalName>
    <b:Pages>2765-2772</b:Pages>
    <b:Volume>14</b:Volume>
    <b:Issue>8</b:Issue>
    <b:RefOrder>12</b:RefOrder>
  </b:Source>
  <b:Source>
    <b:Tag>eu</b:Tag>
    <b:SourceType>DocumentFromInternetSite</b:SourceType>
    <b:Guid>{98F70AD3-F020-440C-BE5F-CDF5F72BCBC2}</b:Guid>
    <b:LCID>en-US</b:LCID>
    <b:Title>Drinking Water Regulations (No. 2), European Communities, Europe</b:Title>
    <b:Year>2007</b:Year>
    <b:URL>http://www.epa.ie/pubs/advice/drinkingwater/publicwatersupplieshandbook/#.VZ_J7vmicw9</b:URL>
    <b:RefOrder>9</b:RefOrder>
  </b:Source>
  <b:Source>
    <b:Tag>USEPA</b:Tag>
    <b:SourceType>Report</b:SourceType>
    <b:Guid>{5C9A1812-6D5A-412D-A2DD-9A31536C4EE2}</b:Guid>
    <b:LCID>en-US</b:LCID>
    <b:Title>Drinking Water Standards and Health Advisories</b:Title>
    <b:Year>Apr. 2012</b:Year>
    <b:Publisher>U.S. Environmental Protection Agency, EPA 822-S-12-001</b:Publisher>
    <b:City>Washington, DC</b:City>
    <b:RefOrder>10</b:RefOrder>
  </b:Source>
  <b:Source>
    <b:Tag>who</b:Tag>
    <b:SourceType>DocumentFromInternetSite</b:SourceType>
    <b:Guid>{46DA53F9-FF01-4212-84BF-F8D4060EC95D}</b:Guid>
    <b:LCID>en-US</b:LCID>
    <b:Title>Guidelines for Drinking-Water Quality, World Health Organization</b:Title>
    <b:URL>http://apps.who.int/iris/bitstream/10665/44584/1/9789241548151_eng.pdf</b:URL>
    <b:RefOrder>8</b:RefOrder>
  </b:Source>
  <b:Source>
    <b:Tag>reference_model</b:Tag>
    <b:SourceType>JournalArticle</b:SourceType>
    <b:Guid>{C65C76D0-1E84-4810-AF66-ED8B0E730792}</b:Guid>
    <b:LCID>en-US</b:LCID>
    <b:Author>
      <b:Author>
        <b:NameList>
          <b:Person>
            <b:Last>Hajebi</b:Last>
            <b:First>Saeed</b:First>
          </b:Person>
          <b:Person>
            <b:Last>Song</b:Last>
            <b:First>Hui</b:First>
          </b:Person>
          <b:Person>
            <b:Last>Barrett</b:Last>
            <b:First>Stephen</b:First>
          </b:Person>
          <b:Person>
            <b:Last>Clarke</b:Last>
            <b:First>Aidan</b:First>
          </b:Person>
          <b:Person>
            <b:Last>Clarke</b:Last>
            <b:First>Siobhan</b:First>
          </b:Person>
        </b:NameList>
      </b:Author>
    </b:Author>
    <b:Title>Towards a Reference Model for Water Smart Grid</b:Title>
    <b:Year>2013</b:Year>
    <b:JournalName>International Journal of Advances in Engineering Science and Technology {(IJAEST)</b:JournalName>
    <b:Pages>310--317</b:Pages>
    <b:Volume>2</b:Volume>
    <b:Issue>3</b:Issue>
    <b:RefOrder>6</b:RefOrder>
  </b:Source>
  <b:Source>
    <b:Tag>pipenet</b:Tag>
    <b:SourceType>ConferenceProceedings</b:SourceType>
    <b:Guid>{5BD10ACD-ED41-4F51-8005-A8B8587AE824}</b:Guid>
    <b:LCID>en-US</b:LCID>
    <b:Author>
      <b:Author>
        <b:NameList>
          <b:Person>
            <b:Last>Stoianov</b:Last>
            <b:First>I</b:First>
          </b:Person>
          <b:Person>
            <b:Last>Nachman</b:Last>
            <b:First>L</b:First>
          </b:Person>
          <b:Person>
            <b:Last>Madden</b:Last>
            <b:First>S</b:First>
          </b:Person>
          <b:Person>
            <b:Last>Tokmouline</b:Last>
            <b:First>T</b:First>
          </b:Person>
          <b:Person>
            <b:Last>Csail</b:Last>
            <b:First>M</b:First>
          </b:Person>
        </b:NameList>
      </b:Author>
    </b:Author>
    <b:Title>PIPENET: A wireless sensor network for pipeline</b:Title>
    <b:Year>Apr. 2007</b:Year>
    <b:ConferenceName>6th International Symposium on Information Processing in Sensor Networks</b:ConferenceName>
    <b:Pages>264 - 273</b:Pages>
    <b:RefOrder>4</b:RefOrder>
  </b:Source>
  <b:Source>
    <b:Tag>baston_monitoring</b:Tag>
    <b:SourceType>ConferenceProceedings</b:SourceType>
    <b:Guid>{5821EC05-E156-413C-BA3B-148473817871}</b:Guid>
    <b:LCID>en-US</b:LCID>
    <b:Author>
      <b:Author>
        <b:NameList>
          <b:Person>
            <b:Last>Stoianov</b:Last>
            <b:First>Ivan</b:First>
          </b:Person>
          <b:Person>
            <b:Last>Nachman</b:Last>
            <b:First>Lama</b:First>
          </b:Person>
          <b:Person>
            <b:Last>Whittle</b:Last>
            <b:First>Andrew</b:First>
          </b:Person>
          <b:Person>
            <b:Last>Madden</b:Last>
            <b:First>Sam</b:First>
          </b:Person>
          <b:Person>
            <b:Last>Kling</b:Last>
            <b:First>Ralph</b:First>
          </b:Person>
        </b:NameList>
      </b:Author>
    </b:Author>
    <b:Title>Senosr Network for Monitoring Water Supply: Lessons from Boston</b:Title>
    <b:Year>2006</b:Year>
    <b:ConferenceName>8th Annual Water Distribution Systems Analysis Symposium</b:ConferenceName>
    <b:RefOrder>11</b:RefOrder>
  </b:Source>
  <b:Source>
    <b:Tag>SGnetherlands</b:Tag>
    <b:SourceType>InternetSite</b:SourceType>
    <b:Guid>{75E37E22-A33C-4BD8-83CE-00D14A204F14}</b:Guid>
    <b:LCID>en-US</b:LCID>
    <b:Author>
      <b:Author>
        <b:NameList>
          <b:Person>
            <b:Last>Top</b:Last>
            <b:First>Henk</b:First>
            <b:Middle>Jan</b:Middle>
          </b:Person>
        </b:NameList>
      </b:Author>
    </b:Author>
    <b:Title>Smart grids and smart water metering in the netherlands</b:Title>
    <b:Year>2010</b:Year>
    <b:Month>June</b:Month>
    <b:Day>11</b:Day>
    <b:URL>http://ec.europa.eu/information_society/activities/sustainable_growth/docs/water_cons/henk-jan-top_presentation.pdf</b:URL>
    <b:RefOrder>2</b:RefOrder>
  </b:Source>
  <b:Source>
    <b:Tag>Zhuiykov</b:Tag>
    <b:SourceType>JournalArticle</b:SourceType>
    <b:Guid>{C86636ED-1FC2-439A-94CA-35DE97A5130F}</b:Guid>
    <b:LCID>en-US</b:LCID>
    <b:Author>
      <b:Author>
        <b:NameList>
          <b:Person>
            <b:Last>Zhuiykov</b:Last>
            <b:First>Serge</b:First>
          </b:Person>
        </b:NameList>
      </b:Author>
    </b:Author>
    <b:Title>Solid-state sensors monitoring parameters of water quality for the next generation of wireless sensor</b:Title>
    <b:JournalName>Sensors and Actuators B: Chemical</b:JournalName>
    <b:Year>2012</b:Year>
    <b:Pages>1-20</b:Pages>
    <b:Volume>161</b:Volume>
    <b:Issue>1</b:Issue>
    <b:RefOrder>13</b:RefOrder>
  </b:Source>
  <b:Source>
    <b:Tag>Nasser</b:Tag>
    <b:SourceType>ConferenceProceedings</b:SourceType>
    <b:Guid>{76A27983-D42B-4042-99F6-3B7F28DB17B8}</b:Guid>
    <b:Author>
      <b:Author>
        <b:NameList>
          <b:Person>
            <b:Last>Nasser</b:Last>
            <b:First>Nidal</b:First>
          </b:Person>
          <b:Person>
            <b:Last>Ali</b:Last>
            <b:First>Ahmad</b:First>
          </b:Person>
          <b:Person>
            <b:Last>Karim</b:Last>
            <b:First>Lutful</b:First>
          </b:Person>
          <b:Person>
            <b:Last>Belhaouari</b:Last>
            <b:First>Samir</b:First>
          </b:Person>
        </b:NameList>
      </b:Author>
    </b:Author>
    <b:Title>An efficient Wireless Sensor Network-based water quality monitoring system</b:Title>
    <b:Year>2013</b:Year>
    <b:ConferenceName>Computer Systems and Applications (AICCSA), 2013 ACS International Conference on. IEEE</b:ConferenceName>
    <b:RefOrder>14</b:RefOrder>
  </b:Source>
  <b:Source>
    <b:Tag>McK08</b:Tag>
    <b:SourceType>JournalArticle</b:SourceType>
    <b:Guid>{34C0B75F-32AA-49F5-9E3A-807D48C3C0B7}</b:Guid>
    <b:LCID>en-US</b:LCID>
    <b:Author>
      <b:Author>
        <b:NameList>
          <b:Person>
            <b:Last>McKenna</b:Last>
            <b:First>Sean</b:First>
            <b:Middle>A.</b:Middle>
          </b:Person>
          <b:Person>
            <b:Last>Wilson</b:Last>
            <b:First>Mark</b:First>
          </b:Person>
          <b:Person>
            <b:Last>Klise</b:Last>
            <b:First>Katherine</b:First>
            <b:Middle>A.</b:Middle>
          </b:Person>
        </b:NameList>
      </b:Author>
    </b:Author>
    <b:Title>Detecting Changes in Water Quality Data</b:Title>
    <b:Year>Jan. 2008</b:Year>
    <b:JournalName>Journal-American Water Works Association</b:JournalName>
    <b:Pages>74-85</b:Pages>
    <b:Volume>100</b:Volume>
    <b:Issue>1</b:Issue>
    <b:RefOrder>15</b:RefOrder>
  </b:Source>
  <b:Source>
    <b:Tag>Arad20131899</b:Tag>
    <b:SourceType>JournalArticle</b:SourceType>
    <b:Guid>{6CE1E0B7-0D25-4817-88BF-1AD70F58DB67}</b:Guid>
    <b:LCID>en-US</b:LCID>
    <b:Author>
      <b:Author>
        <b:NameList>
          <b:Person>
            <b:Last>Arad</b:Last>
            <b:First>Jonathan</b:First>
          </b:Person>
          <b:Person>
            <b:Last>Housh</b:Last>
            <b:First>Mashor</b:First>
          </b:Person>
          <b:Person>
            <b:Last>Perelman</b:Last>
            <b:First>Lina</b:First>
          </b:Person>
          <b:Person>
            <b:Last>Ostfeld</b:Last>
            <b:First>Avi</b:First>
          </b:Person>
        </b:NameList>
      </b:Author>
    </b:Author>
    <b:Title>A dynamic thresholds scheme for contaminant event detection in water distribution systems</b:Title>
    <b:JournalName>Water Research </b:JournalName>
    <b:Pages>1899-1908</b:Pages>
    <b:Volume>47</b:Volume>
    <b:Issue>5</b:Issue>
    <b:RefOrder>16</b:RefOrder>
  </b:Source>
  <b:Source>
    <b:Tag>Har07</b:Tag>
    <b:SourceType>ConferenceProceedings</b:SourceType>
    <b:Guid>{91064A9D-E255-408D-9C8C-1DFB49F9A5E8}</b:Guid>
    <b:LCID>en-US</b:LCID>
    <b:Author>
      <b:Author>
        <b:NameList>
          <b:Person>
            <b:Last>Hart</b:Last>
            <b:First>David</b:First>
          </b:Person>
          <b:Person>
            <b:Last>McKenna</b:Last>
            <b:First>Sean</b:First>
            <b:Middle>A</b:Middle>
          </b:Person>
          <b:Person>
            <b:Last>Klise</b:Last>
            <b:First>Katherine</b:First>
          </b:Person>
          <b:Person>
            <b:Last>Cruz</b:Last>
            <b:First>Victoria</b:First>
          </b:Person>
          <b:Person>
            <b:Last>Wilson</b:Last>
            <b:First>Mark</b:First>
          </b:Person>
        </b:NameList>
      </b:Author>
    </b:Author>
    <b:Title>CANARY: a water quality event detection algorithm development tool</b:Title>
    <b:Year>2007</b:Year>
    <b:Pages>1--9</b:Pages>
    <b:ConferenceName>Proceedings of the World Environmental and Water Resources Congress, ASCE, Reston, VA</b:ConferenceName>
    <b:RefOrder>17</b:RefOrder>
  </b:Source>
  <b:Source>
    <b:Tag>Kha11</b:Tag>
    <b:SourceType>JournalArticle</b:SourceType>
    <b:Guid>{7F4FC42E-70E3-4626-A79A-B78D359951FB}</b:Guid>
    <b:LCID>en-US</b:LCID>
    <b:Author>
      <b:Author>
        <b:NameList>
          <b:Person>
            <b:Last>Khalifa</b:Last>
            <b:First>Tarek</b:First>
          </b:Person>
          <b:Person>
            <b:Last>Naik</b:Last>
            <b:First>Kshirasagar</b:First>
          </b:Person>
          <b:Person>
            <b:Last>Nayak</b:Last>
            <b:First>Amiya</b:First>
          </b:Person>
        </b:NameList>
      </b:Author>
    </b:Author>
    <b:Title>A survey of communication protocols for automatic meter reading applications</b:Title>
    <b:Year>2011</b:Year>
    <b:JournalName>Communications Surveys &amp; Tutorials, IEEE</b:JournalName>
    <b:Pages>168--182</b:Pages>
    <b:Volume> 13</b:Volume>
    <b:Issue>2</b:Issue>
    <b:RefOrder>18</b:RefOrder>
  </b:Source>
  <b:Source>
    <b:Tag>technolgy_for_smart_meter</b:Tag>
    <b:SourceType>ConferenceProceedings</b:SourceType>
    <b:Guid>{BD4DAD89-87E5-446F-9BB1-FB8DF986849D}</b:Guid>
    <b:LCID>en-US</b:LCID>
    <b:Author>
      <b:Author>
        <b:NameList>
          <b:Person>
            <b:Last>Sun</b:Last>
            <b:First>Yuzhu</b:First>
          </b:Person>
          <b:Person>
            <b:Last>Wu</b:Last>
            <b:First>Dapeng</b:First>
          </b:Person>
        </b:NameList>
      </b:Author>
    </b:Author>
    <b:Title>Application of Long-Distance Wireless Communication Technologies in Automatic Water Metering System</b:Title>
    <b:Year>2011</b:Year>
    <b:ConferenceName>2011 7th International Conference on Wireless Communications, Networking and Mobile Computing</b:ConferenceName>
    <b:RefOrder>19</b:RefOrder>
  </b:Source>
  <b:Source>
    <b:Tag>California</b:Tag>
    <b:SourceType>Misc</b:SourceType>
    <b:Guid>{07E2E706-1EAB-4B67-95E7-5C2958D3F336}</b:Guid>
    <b:LCID>en-US</b:LCID>
    <b:Author>
      <b:Author>
        <b:NameList>
          <b:Person>
            <b:Last>House</b:Last>
            <b:First>Lon</b:First>
            <b:Middle>W.</b:Middle>
          </b:Person>
        </b:NameList>
      </b:Author>
    </b:Author>
    <b:Title>Smart meters and California water agencies: overview and status</b:Title>
    <b:Year>Feb. 2010</b:Year>
    <b:Publisher>California Energy Commission</b:Publisher>
    <b:RefOrder>20</b:RefOrder>
  </b:Source>
  <b:Source>
    <b:Tag>Viv14</b:Tag>
    <b:SourceType>InternetSite</b:SourceType>
    <b:Guid>{3BB113B8-41F5-43A8-8658-24B87AFDBCBA}</b:Guid>
    <b:LCID>en-US</b:LCID>
    <b:Author>
      <b:Author>
        <b:NameList>
          <b:Person>
            <b:Last>Mohan</b:Last>
            <b:First>Vivek</b:First>
          </b:Person>
        </b:NameList>
      </b:Author>
    </b:Author>
    <b:Title>Sub-GHz Wireless Design Choices for Smart Metering</b:Title>
    <b:Year>2014</b:Year>
    <b:ProductionCompany> Silicon Labs </b:ProductionCompany>
    <b:Month>02</b:Month>
    <b:Day>19</b:Day>
    <b:URL>http://www.wirelessdesignmag.com/article/2014/02/sub-ghz-wireless-design-choices-smart-metering</b:URL>
    <b:RefOrder>21</b:RefOrder>
  </b:Source>
  <b:Source>
    <b:Tag>Sik14</b:Tag>
    <b:SourceType>ConferenceProceedings</b:SourceType>
    <b:Guid>{FC4D65BF-E56D-400E-B410-64124A0D85D4}</b:Guid>
    <b:LCID>en-US</b:LCID>
    <b:Author>
      <b:Author>
        <b:NameList>
          <b:Person>
            <b:Last>Sikora</b:Last>
            <b:First>Axel</b:First>
          </b:Person>
          <b:Person>
            <b:Last>Werner</b:Last>
            <b:First>Rico</b:First>
          </b:Person>
          <b:Person>
            <b:Last>Lehmann</b:Last>
            <b:First>Peter</b:First>
          </b:Person>
          <b:Person>
            <b:Last>Grafmuller</b:Last>
            <b:First>Jan</b:First>
            <b:Middle>Oliver</b:Middle>
          </b:Person>
        </b:NameList>
      </b:Author>
    </b:Author>
    <b:Title>Design, Implementation, and Verification of an Energy Autarkic, RF-based Water Meter with Energy Aware Routing</b:Title>
    <b:Year>Feb. 2014</b:Year>
    <b:ConferenceName>Energy self-sufficient Sensors, 2014 7th GMM-Workshop-Proceedings of. VDE</b:ConferenceName>
    <b:Pages>1-5</b:Pages>
    <b:RefOrder>22</b:RefOrder>
  </b:Source>
  <b:Source>
    <b:Tag>Isl09</b:Tag>
    <b:SourceType>ConferenceProceedings</b:SourceType>
    <b:Guid>{903807CF-CF1F-45FA-9C72-3C0AB5A08D95}</b:Guid>
    <b:LCID>en-US</b:LCID>
    <b:Author>
      <b:Author>
        <b:NameList>
          <b:Person>
            <b:Last>Islam</b:Last>
            <b:First>N.S.</b:First>
          </b:Person>
          <b:Person>
            <b:Last>Wasi-ur-Rahman</b:Last>
            <b:First>M.</b:First>
          </b:Person>
        </b:NameList>
      </b:Author>
    </b:Author>
    <b:Title>An intelligent SMS-based remote Water Metering System</b:Title>
    <b:Year>Dec. 2009</b:Year>
    <b:ConferenceName>12th International Conference on Computers and Information Technology, ICCIT 2009 </b:ConferenceName>
    <b:RefOrder>24</b:RefOrder>
  </b:Source>
  <b:Source>
    <b:Tag>Zha10</b:Tag>
    <b:SourceType>ConferenceProceedings</b:SourceType>
    <b:Guid>{3CB3A63D-B75A-4D30-B12E-ABCB6BCE68F7}</b:Guid>
    <b:LCID>en-US</b:LCID>
    <b:Author>
      <b:Author>
        <b:NameList>
          <b:Person>
            <b:Last>Zhang</b:Last>
            <b:First>Baoding</b:First>
          </b:Person>
          <b:Person>
            <b:Last>Liu</b:Last>
            <b:First>Jialei</b:First>
          </b:Person>
        </b:NameList>
      </b:Author>
    </b:Author>
    <b:Title>A Kind of Design Schema of Wireless Smart Water Meter Reading System Based on Zigbee Technology</b:Title>
    <b:Year>Nov. 2010</b:Year>
    <b:ConferenceName>International Conference on E-Product E-Service and E-Entertainment (ICEEE) 2010</b:ConferenceName>
    <b:Pages>1-4</b:Pages>
    <b:RefOrder>23</b:RefOrder>
  </b:Source>
  <b:Source>
    <b:Tag>Zab11</b:Tag>
    <b:SourceType>ConferenceProceedings</b:SourceType>
    <b:Guid>{6EA15E20-432D-4114-80F3-047C5A4F3ABB}</b:Guid>
    <b:LCID>en-US</b:LCID>
    <b:Author>
      <b:Author>
        <b:NameList>
          <b:Person>
            <b:Last>Zabasta</b:Last>
            <b:First>A.</b:First>
          </b:Person>
          <b:Person>
            <b:Last>Kunicina</b:Last>
            <b:First>N.</b:First>
          </b:Person>
          <b:Person>
            <b:Last>Chaiko</b:Last>
            <b:First>Y.</b:First>
          </b:Person>
          <b:Person>
            <b:Last>Ribickis</b:Last>
            <b:First>L.</b:First>
          </b:Person>
        </b:NameList>
      </b:Author>
    </b:Author>
    <b:Title>Automatic wireless meters reading for water distribution network in Talsi city</b:Title>
    <b:Year>Apr. 2011</b:Year>
    <b:ConferenceName>EUROCON-International Conference on Computer as a Tool (EUROCON), 2011 IEEE. IEEE,</b:ConferenceName>
    <b:RefOrder>25</b:RefOrder>
  </b:Source>
  <b:Source>
    <b:Tag>Lee08</b:Tag>
    <b:SourceType>ConferenceProceedings</b:SourceType>
    <b:Guid>{0F668CAA-111B-4ADA-A2A9-B68012A41EE0}</b:Guid>
    <b:LCID>en-US</b:LCID>
    <b:Author>
      <b:Author>
        <b:NameList>
          <b:Person>
            <b:Last>Lee</b:Last>
            <b:First>Young-Woo</b:First>
          </b:Person>
          <b:Person>
            <b:Last>Eun</b:Last>
            <b:First>Seongbae</b:First>
          </b:Person>
          <b:Person>
            <b:Last>Oh</b:Last>
            <b:First>Seung-Hyueb</b:First>
          </b:Person>
        </b:NameList>
      </b:Author>
    </b:Author>
    <b:Title>Wireless Digital Water Meter with Low Power Consumption for Automatic Meter Reading</b:Title>
    <b:Year>Aug. 2008</b:Year>
    <b:ConferenceName>International Conference on Convergence and Hybrid Information Technology,ICHIT 2008</b:ConferenceName>
    <b:Pages>639-645</b:Pages>
    <b:RefOrder>26</b:RefOrder>
  </b:Source>
  <b:Source>
    <b:Tag>Yao14</b:Tag>
    <b:SourceType>ConferenceProceedings</b:SourceType>
    <b:Guid>{AD86B8D6-E9BC-423A-A008-6CCF36C87B86}</b:Guid>
    <b:LCID>en-US</b:LCID>
    <b:Author>
      <b:Author>
        <b:NameList>
          <b:Person>
            <b:Last>Yao</b:Last>
            <b:First>Geyong</b:First>
          </b:Person>
          <b:Person>
            <b:Last>Zhang</b:Last>
            <b:First>Hao</b:First>
          </b:Person>
          <b:Person>
            <b:Last>Chen</b:Last>
            <b:First>Qijun</b:First>
          </b:Person>
        </b:NameList>
      </b:Author>
    </b:Author>
    <b:Title>A wireless automatic meter reading system based on digital image process and ZigBee-3G</b:Title>
    <b:Year>Jul. 2014</b:Year>
    <b:ConferenceName>IEEE International Conference on System Science and Engineering (ICSSE)</b:ConferenceName>
    <b:Pages>128-132</b:Pages>
    <b:RefOrder>27</b:RefOrder>
  </b:Source>
  <b:Source>
    <b:Tag>Remote</b:Tag>
    <b:SourceType>ConferenceProceedings</b:SourceType>
    <b:Guid>{1AD4A13E-6E9A-4B7B-B4EC-907C1D297FD7}</b:Guid>
    <b:LCID>en-US</b:LCID>
    <b:Author>
      <b:Author>
        <b:NameList>
          <b:Person>
            <b:Last>Cao</b:Last>
            <b:First>Liting</b:First>
          </b:Person>
          <b:Person>
            <b:Last>Tian</b:Last>
            <b:First>Jingwen</b:First>
          </b:Person>
          <b:Person>
            <b:Last>Liu</b:Last>
            <b:First>Yanxia</b:First>
          </b:Person>
        </b:NameList>
      </b:Author>
    </b:Author>
    <b:Title>Remote Real Time Automatic Meter Reading System Based on Wireless Sensor Networks</b:Title>
    <b:Year>June 2008</b:Year>
    <b:ConferenceName>3rd International Conference on Innovative Computing Information and Control, ICICIC 2008</b:ConferenceName>
    <b:Pages>591-591</b:Pages>
    <b:RefOrder>28</b:RefOrder>
  </b:Source>
  <b:Source>
    <b:Tag>Dhi15</b:Tag>
    <b:SourceType>DocumentFromInternetSite</b:SourceType>
    <b:Guid>{80E7B2FF-7BA0-4255-905E-99A2F4506A83}</b:Guid>
    <b:LCID>en-US</b:LCID>
    <b:Author>
      <b:Author>
        <b:NameList>
          <b:Person>
            <b:Last>Dhillon</b:Last>
            <b:First>Harpreet</b:First>
            <b:Middle>S.</b:Middle>
          </b:Person>
          <b:Person>
            <b:Last>others</b:Last>
          </b:Person>
        </b:NameList>
      </b:Author>
    </b:Author>
    <b:Title>Wide-area Wireless Communication Challenges for the Internet of Things</b:Title>
    <b:Year>Apr 2015</b:Year>
    <b:URL>http://arxiv.org/ftp/arxiv/papers/1504/1504.03242.pdf</b:URL>
    <b:RefOrder>32</b:RefOrder>
  </b:Source>
  <b:Source>
    <b:Tag>Zig15</b:Tag>
    <b:SourceType>InternetSite</b:SourceType>
    <b:Guid>{E03CC625-F8E6-46D8-8F1E-49D8467D49A1}</b:Guid>
    <b:Title>ZigBee Alliance</b:Title>
    <b:Year>2015</b:Year>
    <b:URL>http://www.zigbee.org/</b:URL>
    <b:RefOrder>33</b:RefOrder>
  </b:Source>
  <b:Source>
    <b:Tag>Lee06</b:Tag>
    <b:SourceType>ConferenceProceedings</b:SourceType>
    <b:Guid>{A8D9E3E3-D46F-4B16-87B2-8142A28A5DCB}</b:Guid>
    <b:LCID>en-US</b:LCID>
    <b:Author>
      <b:Author>
        <b:NameList>
          <b:Person>
            <b:Last>Lee</b:Last>
            <b:First>JD</b:First>
          </b:Person>
          <b:Person>
            <b:Last>Nam</b:Last>
            <b:First>KY</b:First>
          </b:Person>
          <b:Person>
            <b:Last>Jeong</b:Last>
            <b:First>SH</b:First>
          </b:Person>
          <b:Person>
            <b:Last>Choi</b:Last>
            <b:First>SB</b:First>
          </b:Person>
          <b:Person>
            <b:Last>Ryoo</b:Last>
            <b:First>HS</b:First>
            <b:Middle>Kim, DK</b:Middle>
          </b:Person>
        </b:NameList>
      </b:Author>
    </b:Author>
    <b:Title>Development of Zigbee based Street Light Control System</b:Title>
    <b:Year>2006</b:Year>
    <b:Pages>2236--2240</b:Pages>
    <b:ConferenceName>Power Systems Conference and Exposition, 2006. PSCE'06. 2006 IEEE PES</b:ConferenceName>
    <b:RefOrder>34</b:RefOrder>
  </b:Source>
  <b:Source>
    <b:Tag>Cha06</b:Tag>
    <b:SourceType>ConferenceProceedings</b:SourceType>
    <b:Guid>{6FFD7701-130E-40A0-A8E0-7FAA54BFD0BF}</b:Guid>
    <b:LCID>en-US</b:LCID>
    <b:Author>
      <b:Author>
        <b:NameList>
          <b:Person>
            <b:Last>Chae</b:Last>
            <b:First>MJ</b:First>
          </b:Person>
          <b:Person>
            <b:Last>Yoo</b:Last>
            <b:First>HS</b:First>
          </b:Person>
          <b:Person>
            <b:Last>Kim</b:Last>
            <b:First>JR</b:First>
          </b:Person>
          <b:Person>
            <b:Last>Cho</b:Last>
            <b:First>MY</b:First>
          </b:Person>
        </b:NameList>
      </b:Author>
    </b:Author>
    <b:Title>Bridge Condition monitoring system using wireless network (CDMA And Zigbee)</b:Title>
    <b:Year>Oct. 2006</b:Year>
    <b:ConferenceName>23rd International Symposium on Automation and Robotic in Construction ISARC, Tokyo, Japan</b:ConferenceName>
    <b:RefOrder>35</b:RefOrder>
  </b:Source>
  <b:Source>
    <b:Tag>Ver09</b:Tag>
    <b:SourceType>JournalArticle</b:SourceType>
    <b:Guid>{5105F0E9-99B0-4251-BF45-26136C9190D6}</b:Guid>
    <b:LCID>en-US</b:LCID>
    <b:Author>
      <b:Author>
        <b:NameList>
          <b:Person>
            <b:Last>Vergari</b:Last>
            <b:First>F</b:First>
          </b:Person>
          <b:Person>
            <b:Last>Auteri</b:Last>
            <b:First>V</b:First>
          </b:Person>
          <b:Person>
            <b:Last>Corsi</b:Last>
            <b:First>C</b:First>
          </b:Person>
          <b:Person>
            <b:Last>Lamberti</b:Last>
            <b:First>C</b:First>
          </b:Person>
        </b:NameList>
      </b:Author>
    </b:Author>
    <b:Title>A ZigBee-based ECG transmission for a low cost solution in home care services delivery</b:Title>
    <b:JournalName>Mediterranean Journal of Pacing and Electrophysiology</b:JournalName>
    <b:Year>Oct. 2009</b:Year>
    <b:RefOrder>37</b:RefOrder>
  </b:Source>
  <b:Source>
    <b:Tag>JZu09</b:Tag>
    <b:SourceType>JournalArticle</b:SourceType>
    <b:Guid>{F1F9BEBC-1926-4D99-9CF7-6867CFD3781C}</b:Guid>
    <b:LCID>en-US</b:LCID>
    <b:Author>
      <b:Author>
        <b:NameList>
          <b:Person>
            <b:Last>Rasin</b:Last>
            <b:First>JZulhani</b:First>
          </b:Person>
          <b:Person>
            <b:Last>Abdullah</b:Last>
            <b:First>Mohd</b:First>
            <b:Middle>Rizal</b:Middle>
          </b:Person>
        </b:NameList>
      </b:Author>
    </b:Author>
    <b:Title>Water quality monitoring system using zigbee based wireless sensor network</b:Title>
    <b:JournalName>International Journal of Engineering \&amp; Technology (IJET)</b:JournalName>
    <b:Year>2009</b:Year>
    <b:Pages>24-28</b:Pages>
    <b:Volume>10</b:Volume>
    <b:Issue>10</b:Issue>
    <b:RefOrder>38</b:RefOrder>
  </b:Source>
  <b:Source>
    <b:Tag>Sil11</b:Tag>
    <b:SourceType>ConferenceProceedings</b:SourceType>
    <b:Guid>{4417B31C-03AF-481E-AC6D-6F2369E38516}</b:Guid>
    <b:LCID>en-US</b:LCID>
    <b:Author>
      <b:Author>
        <b:NameList>
          <b:Person>
            <b:Last>Silva</b:Last>
          </b:Person>
          <b:Person>
            <b:Last>others</b:Last>
          </b:Person>
        </b:NameList>
      </b:Author>
    </b:Author>
    <b:Title>Web based water quality monitoring with sensor network: Employing zigbee and wimax technologies</b:Title>
    <b:Year>Dec. 2011</b:Year>
    <b:ConferenceName>High Capacity Optical Networks and Enabling Technologies, (HONET) 2011</b:ConferenceName>
    <b:RefOrder>39</b:RefOrder>
  </b:Source>
  <b:Source>
    <b:Tag>Zhu08</b:Tag>
    <b:SourceType>ConferenceProceedings</b:SourceType>
    <b:Guid>{89EE95E8-5386-480A-A29C-83D973092B19}</b:Guid>
    <b:LCID>en-US</b:LCID>
    <b:Author>
      <b:Author>
        <b:NameList>
          <b:Person>
            <b:Last>Zhu</b:Last>
            <b:First>Jin</b:First>
          </b:Person>
          <b:Person>
            <b:Last>Pecen</b:Last>
            <b:First>Recayi</b:First>
          </b:Person>
        </b:NameList>
      </b:Author>
    </b:Author>
    <b:Title>A novel automatic utility data collection system using IEEE 802.15. 4-compliant wireless mesh networks</b:Title>
    <b:Year>2008</b:Year>
    <b:ConferenceName>Proc. of the IAJC-IJME International Conference, Paper</b:ConferenceName>
    <b:RefOrder>40</b:RefOrder>
  </b:Source>
  <b:Source>
    <b:Tag>IEE13</b:Tag>
    <b:SourceType>JournalArticle</b:SourceType>
    <b:Guid>{45246A7A-EF5F-4680-A578-21E5E7AB766E}</b:Guid>
    <b:LCID>en-US</b:LCID>
    <b:Title>IEEE Standard for Local and metropolitan area networks Part 15.4: Low-Rate Wireless Personal Area Networks (LR-WPANs)Amendment 5: Physical Layer Specifications for Low Energy, Critical Infrastructure Monitoring Networks</b:Title>
    <b:JournalName>IEEE Std 802.15.4k-2013</b:JournalName>
    <b:Year>Aug. 2013</b:Year>
    <b:Pages>1-149</b:Pages>
    <b:RefOrder>50</b:RefOrder>
  </b:Source>
  <b:Source>
    <b:Tag>WiS</b:Tag>
    <b:SourceType>InternetSite</b:SourceType>
    <b:Guid>{CDA37992-5612-4049-9DFE-6296EDBD3FB7}</b:Guid>
    <b:LCID>en-US</b:LCID>
    <b:Title>Wi-SUN Alliance </b:Title>
    <b:URL>https://www.wi-sun.org/</b:URL>
    <b:RefOrder>51</b:RefOrder>
  </b:Source>
  <b:Source>
    <b:Tag>IEE12</b:Tag>
    <b:SourceType>JournalArticle</b:SourceType>
    <b:Guid>{1904DDCC-0157-4DE1-AD1F-95C533E4F6E8}</b:Guid>
    <b:LCID>en-US</b:LCID>
    <b:Title>IEEE Standard for Local and metropolitan area networks--Part 15.4: Low-Rate Wireless Personal Area Networks (LR-WPANs): Amendment 3: Physical Layer (PHY) Specifications for Low-Data-Rate, Wireless, Smart Metering Utility Networks</b:Title>
    <b:Year>Apr. 2012</b:Year>
    <b:JournalName>IEEE Std 802.15.4g-2012 (Amendment to IEEE Std 802.15.4-2011)</b:JournalName>
    <b:Pages>1-252</b:Pages>
    <b:RefOrder>52</b:RefOrder>
  </b:Source>
  <b:Source>
    <b:Tag>EN1</b:Tag>
    <b:SourceType>JournalArticle</b:SourceType>
    <b:Guid>{1B6AC7AF-819C-48E7-A94A-6EA4DAB8E76A}</b:Guid>
    <b:LCID>en-US</b:LCID>
    <b:Title>EN 13757-4:2005 and EN 13757-4:2011. Communication systems for meters and remote, reading of meters, Part 4: Wireless meter readout (Radio meter reading for operation in SRD bands)</b:Title>
    <b:RefOrder>53</b:RefOrder>
  </b:Source>
  <b:Source>
    <b:Tag>The</b:Tag>
    <b:SourceType>InternetSite</b:SourceType>
    <b:Guid>{046AD845-1F49-437C-9751-FE91DC1A6F40}</b:Guid>
    <b:LCID>en-US</b:LCID>
    <b:Title>The OMS-Group</b:Title>
    <b:URL>http://www.oms-group.org/en</b:URL>
    <b:RefOrder>54</b:RefOrder>
  </b:Source>
  <b:Source>
    <b:Tag>Spi13</b:Tag>
    <b:SourceType>ConferenceProceedings</b:SourceType>
    <b:Guid>{0F950128-637E-4986-86B4-8B48C87CDC92}</b:Guid>
    <b:LCID>en-US</b:LCID>
    <b:Author>
      <b:Author>
        <b:NameList>
          <b:Person>
            <b:Last>Spinsante</b:Last>
            <b:First>Susanna</b:First>
          </b:Person>
          <b:Person>
            <b:Last>others</b:Last>
          </b:Person>
        </b:NameList>
      </b:Author>
    </b:Author>
    <b:Title>Evaluation of the Wireless M-Bus standard for future smart water grids</b:Title>
    <b:Year>2013</b:Year>
    <b:ConferenceName>9th International Wireless Communications and Mobile Computing Conference (IWCMC), 2013</b:ConferenceName>
    <b:Pages>1382--1387</b:Pages>
    <b:RefOrder>55</b:RefOrder>
  </b:Source>
  <b:Source>
    <b:Tag>Gab14</b:Tag>
    <b:SourceType>ConferenceProceedings</b:SourceType>
    <b:Guid>{902528CF-53A4-4425-8869-6C0426E918F3}</b:Guid>
    <b:LCID>en-US</b:LCID>
    <b:Author>
      <b:Author>
        <b:NameList>
          <b:Person>
            <b:Last>Gabrielli</b:Last>
            <b:First>L.</b:First>
          </b:Person>
          <b:Person>
            <b:Last>Pizzichini</b:Last>
            <b:First>M.</b:First>
          </b:Person>
          <b:Person>
            <b:Last>Spinsante</b:Last>
            <b:First>S.</b:First>
          </b:Person>
          <b:Person>
            <b:Last>Squartini</b:Last>
            <b:First>S.</b:First>
          </b:Person>
          <b:Person>
            <b:Last>Gavazzi</b:Last>
            <b:First>R.</b:First>
          </b:Person>
        </b:NameList>
      </b:Author>
    </b:Author>
    <b:Title>Smart water grids for smart cities: A sustainable prototype demonstrator</b:Title>
    <b:Year>June 2014</b:Year>
    <b:ConferenceName>European Conference on Networks and Communications (EuCNC)</b:ConferenceName>
    <b:Pages>1-5</b:Pages>
    <b:RefOrder>57</b:RefOrder>
  </b:Source>
  <b:Source>
    <b:Tag>Squ13</b:Tag>
    <b:SourceType>ConferenceProceedings</b:SourceType>
    <b:Guid>{3F7964FF-BAC1-4148-A8DA-49EE152A75FA}</b:Guid>
    <b:LCID>en-US</b:LCID>
    <b:Author>
      <b:Author>
        <b:NameList>
          <b:Person>
            <b:Last>Squartini</b:Last>
            <b:First>Stefano</b:First>
          </b:Person>
          <b:Person>
            <b:Last>others</b:Last>
          </b:Person>
        </b:NameList>
      </b:Author>
    </b:Author>
    <b:Title>Wireless M-Bus sensor nodes in smart water grids: the energy issue</b:Title>
    <b:Year>2013</b:Year>
    <b:ConferenceName>Fourth International Conference on Intelligent Control and Information Processing (ICICIP), 2013</b:ConferenceName>
    <b:Pages>614--619</b:Pages>
    <b:RefOrder>56</b:RefOrder>
  </b:Source>
  <b:Source>
    <b:Tag>Tan06</b:Tag>
    <b:SourceType>ConferenceProceedings</b:SourceType>
    <b:Guid>{B0237B08-1DAA-4D63-8811-9D5484F3E05A}</b:Guid>
    <b:LCID>en-US</b:LCID>
    <b:Author>
      <b:Author>
        <b:NameList>
          <b:Person>
            <b:Last>Tan</b:Last>
            <b:First>YK</b:First>
          </b:Person>
          <b:Person>
            <b:Last>Hoe</b:Last>
            <b:First>KY</b:First>
          </b:Person>
          <b:Person>
            <b:Last>Panda</b:Last>
            <b:First>SK</b:First>
          </b:Person>
        </b:NameList>
      </b:Author>
    </b:Author>
    <b:Title>Energy Harvesting using Piezoelectric Igniter for Self-Powered Radio Frequency (RF) Wireless Sensors</b:Title>
    <b:Year>2006</b:Year>
    <b:ConferenceName>IEEE International Conference on Industrial Technology, 2006. ICIT 2006</b:ConferenceName>
    <b:Pages>1711--1716</b:Pages>
    <b:RefOrder>73</b:RefOrder>
  </b:Source>
  <b:Source>
    <b:Tag>Zen12</b:Tag>
    <b:SourceType>ConferenceProceedings</b:SourceType>
    <b:Guid>{7F6B0A14-9AEC-4EFA-B46D-410D7DBA6038}</b:Guid>
    <b:LCID>en-US</b:LCID>
    <b:Author>
      <b:Author>
        <b:NameList>
          <b:Person>
            <b:Last>Zenobio</b:Last>
            <b:First>Di</b:First>
          </b:Person>
          <b:Person>
            <b:Last>others</b:Last>
          </b:Person>
        </b:NameList>
      </b:Author>
    </b:Author>
    <b:Title>A self-powered wireless sensor for water/gas metering systems</b:Title>
    <b:Year>June 2012</b:Year>
    <b:ConferenceName>IEEE International Conference on Communications (ICC)</b:ConferenceName>
    <b:Pages>5772-5776</b:Pages>
    <b:RefOrder>59</b:RefOrder>
  </b:Source>
  <b:Source>
    <b:Tag>htt</b:Tag>
    <b:SourceType>InternetSite</b:SourceType>
    <b:Guid>{F1B70A50-9879-454C-9DD9-ECD14DB9FBF6}</b:Guid>
    <b:LCID>en-US</b:LCID>
    <b:URL>http://www.sigfox.com/en/</b:URL>
    <b:RefOrder>61</b:RefOrder>
  </b:Source>
  <b:Source>
    <b:Tag>LoR</b:Tag>
    <b:SourceType>InternetSite</b:SourceType>
    <b:Guid>{6C1660EB-AFD3-4FCA-A5C7-74066CD8B40D}</b:Guid>
    <b:LCID>en-US</b:LCID>
    <b:Title>LoRa Alliance</b:Title>
    <b:URL>https://www.lora-alliance.org/</b:URL>
    <b:RefOrder>62</b:RefOrder>
  </b:Source>
  <b:Source>
    <b:Tag>OnL15</b:Tag>
    <b:SourceType>InternetSite</b:SourceType>
    <b:Guid>{518909BB-7763-4150-A201-6E230DD97AF1}</b:Guid>
    <b:LCID>en-US</b:LCID>
    <b:Title>On LPWANs: Why Sigfox and LoRa are rather different, and the importance of the business model</b:Title>
    <b:Year> 2015</b:Year>
    <b:Month>03</b:Month>
    <b:Day>20</b:Day>
    <b:URL>http://www.rethinkresearch.biz/articles/on-lpwans-why-sigfox-and-lora-are-rather-different-and-the-importance-of-the-business-model/</b:URL>
    <b:RefOrder>63</b:RefOrder>
  </b:Source>
  <b:Source>
    <b:Tag>LTE</b:Tag>
    <b:SourceType>InternetSite</b:SourceType>
    <b:Guid>{026E4E89-2160-4700-9431-D2FB56538A18}</b:Guid>
    <b:LCID>en-US</b:LCID>
    <b:Title>LTE-M – Optimizing LTE for the Internet of Things: White Paper </b:Title>
    <b:ProductionCompany>Nokia Networks </b:ProductionCompany>
    <b:URL>http://networks.nokia.com/sites/default/files/document/nokia_lte-m_-_optimizing_lte_for_the_internet_of_things_white_paper.pdf</b:URL>
    <b:RefOrder>68</b:RefOrder>
  </b:Source>
  <b:Source>
    <b:Tag>Moh11</b:Tag>
    <b:SourceType>ConferenceProceedings</b:SourceType>
    <b:Guid>{4D5D9A92-F2CD-4C0E-B2D8-0D18C660D863}</b:Guid>
    <b:LCID>en-US</b:LCID>
    <b:Author>
      <b:Author>
        <b:NameList>
          <b:Person>
            <b:Last>Mohamed</b:Last>
            <b:First>M.I.</b:First>
          </b:Person>
          <b:Person>
            <b:Last>Wu</b:Last>
            <b:First>W.Y.</b:First>
          </b:Person>
          <b:Person>
            <b:Last>Moniri</b:Last>
            <b:First>M.</b:First>
          </b:Person>
        </b:NameList>
      </b:Author>
    </b:Author>
    <b:Title>Power harvesting for smart sensor networks in monitoring water distribution system</b:Title>
    <b:Year>Apr. 2011</b:Year>
    <b:ConferenceName>Proc. IEEE International Conference on Networking, Sensing and Control, (ICNSC) , 2011</b:ConferenceName>
    <b:Pages>393-398</b:Pages>
    <b:RefOrder>72</b:RefOrder>
  </b:Source>
  <b:Source>
    <b:Tag>Hof13</b:Tag>
    <b:SourceType>ConferenceProceedings</b:SourceType>
    <b:Guid>{DEF40FB6-2953-4788-AB77-DA9668345BA3}</b:Guid>
    <b:LCID>en-US</b:LCID>
    <b:Author>
      <b:Author>
        <b:NameList>
          <b:Person>
            <b:Last>Hoffmann</b:Last>
            <b:First>D</b:First>
          </b:Person>
          <b:Person>
            <b:Last>others</b:Last>
          </b:Person>
        </b:NameList>
      </b:Author>
    </b:Author>
    <b:Title>Energy harvesting from fluid flow in water pipelines for smart metering applications</b:Title>
    <b:Year>2013</b:Year>
    <b:ConferenceName>Journal of Physics: Conference Series</b:ConferenceName>
    <b:Volume>476</b:Volume>
    <b:RefOrder>76</b:RefOrder>
  </b:Source>
  <b:Source>
    <b:Tag>marriage</b:Tag>
    <b:SourceType>JournalArticle</b:SourceType>
    <b:Guid>{50FE1A40-2136-4B00-8EEC-2C3BF4B48A2C}</b:Guid>
    <b:LCID>en-US</b:LCID>
    <b:Author>
      <b:Author>
        <b:NameList>
          <b:Person>
            <b:Last>Abbott</b:Last>
            <b:First>Ralph</b:First>
            <b:Middle>E.</b:Middle>
          </b:Person>
        </b:NameList>
      </b:Author>
    </b:Author>
    <b:Title>The Successful AMI Marriage: When Water AMR and Electric AMI Converge</b:Title>
    <b:Year>May 2008</b:Year>
    <b:ProductionCompany>Water World</b:ProductionCompany>
    <b:URL>http://www.waterworld.com/articles/print/volume-24/issue-5/editorial-feature/the-successful-ami-marriage-when-water-amr-and-electric-ami-converge.html</b:URL>
    <b:JournalName>Water World</b:JournalName>
    <b:Volume>24</b:Volume>
    <b:Issue>5</b:Issue>
    <b:RefOrder>5</b:RefOrder>
  </b:Source>
  <b:Source>
    <b:Tag>Men08</b:Tag>
    <b:SourceType>JournalArticle</b:SourceType>
    <b:Guid>{1CEAD7EE-CDFE-46C8-9D80-CC8A9E38507F}</b:Guid>
    <b:LCID>en-US</b:LCID>
    <b:Author>
      <b:Author>
        <b:NameList>
          <b:Person>
            <b:Last>Mencarelli</b:Last>
            <b:First>Matteo</b:First>
          </b:Person>
          <b:Person>
            <b:Last>Pizzichini</b:Last>
            <b:First>Mirco</b:First>
          </b:Person>
          <b:Person>
            <b:Last>Gabrielli</b:Last>
            <b:First>Leonardo</b:First>
          </b:Person>
          <b:Person>
            <b:Last>Squartini</b:Last>
            <b:First>S</b:First>
          </b:Person>
        </b:NameList>
      </b:Author>
    </b:Author>
    <b:Title>Self-Powered Sensor Networks for Water Grids: Challenges and Preliminary Evaluations</b:Title>
    <b:JournalName>Cyber Journals: Multidisciplinary Journals in Science and Technology, Journal of Selected Areas in Telecommunications (JSAT)</b:JournalName>
    <b:Year>2008</b:Year>
    <b:Pages>1-8</b:Pages>
    <b:RefOrder>58</b:RefOrder>
  </b:Source>
  <b:Source>
    <b:Tag>Waterwise</b:Tag>
    <b:SourceType>ConferenceProceedings</b:SourceType>
    <b:Guid>{BEF44AAC-9F01-495C-87A9-9C614C60C14C}</b:Guid>
    <b:LCID>en-US</b:LCID>
    <b:Author>
      <b:Author>
        <b:NameList>
          <b:Person>
            <b:Last>Whittle</b:Last>
            <b:First>Andrew</b:First>
            <b:Middle>J.</b:Middle>
          </b:Person>
          <b:Person>
            <b:Last>Girod</b:Last>
            <b:First>Lewis</b:First>
          </b:Person>
          <b:Person>
            <b:Last>Preis</b:Last>
            <b:First>Ami</b:First>
          </b:Person>
          <b:Person>
            <b:Last>Allen</b:Last>
            <b:First>Michael</b:First>
          </b:Person>
          <b:Person>
            <b:Last>Lim</b:Last>
            <b:First>Hock</b:First>
            <b:Middle>Beng</b:Middle>
          </b:Person>
          <b:Person>
            <b:Last>Iqbal</b:Last>
            <b:First>Mudasser</b:First>
          </b:Person>
          <b:Person>
            <b:Last>Srirangarajan</b:Last>
            <b:First>Seshan</b:First>
          </b:Person>
          <b:Person>
            <b:Last>Fu</b:Last>
            <b:First>Cheng</b:First>
          </b:Person>
          <b:Person>
            <b:Last>Wong</b:Last>
            <b:First>Kai</b:First>
            <b:Middle>Juan</b:Middle>
          </b:Person>
          <b:Person>
            <b:Last>Goldsmith</b:Last>
            <b:First>Daniel</b:First>
          </b:Person>
        </b:NameList>
      </b:Author>
    </b:Author>
    <b:Title>Waterwise@ sg: A testbed for continuous monitoring of the water distribution system in Singapore</b:Title>
    <b:Year>Sep. 2010</b:Year>
    <b:ConferenceName>Water Distribution System Analysis</b:ConferenceName>
    <b:RefOrder>3</b:RefOrder>
  </b:Source>
  <b:Source>
    <b:Tag>IEE11</b:Tag>
    <b:SourceType>JournalArticle</b:SourceType>
    <b:Guid>{33FEA15C-C87E-417D-A98B-2A532C165EDD}</b:Guid>
    <b:LCID>en-US</b:LCID>
    <b:Title>IEEE Standard for Local and metropolitan area networks--Part 15.4: Low-Rate Wireless Personal Area Networks (LR-WPANs)</b:Title>
    <b:Year>Sep. 2011</b:Year>
    <b:PublicationTitle>IEEE Std 802.15.4-2011 (Revision of IEEE Std 802.15.4-2006)</b:PublicationTitle>
    <b:JournalName>IEEE Std 802.15.4-2011 (Revision of IEEE Std 802.15.4-2006)</b:JournalName>
    <b:RefOrder>31</b:RefOrder>
  </b:Source>
  <b:Source>
    <b:Tag>San06</b:Tag>
    <b:SourceType>JournalArticle</b:SourceType>
    <b:Guid>{39B6D015-4E79-4C0F-9F0D-E2FC7745E83B}</b:Guid>
    <b:LCID>en-US</b:LCID>
    <b:Author>
      <b:Author>
        <b:NameList>
          <b:Person>
            <b:Last>Shim</b:Last>
            <b:First>Sangmi</b:First>
          </b:Person>
          <b:Person>
            <b:Last>Park</b:Last>
            <b:First>Seungwoo</b:First>
          </b:Person>
          <b:Person>
            <b:Last>Hong</b:Last>
            <b:First>Seunghong</b:First>
          </b:Person>
        </b:NameList>
      </b:Author>
    </b:Author>
    <b:Title>Parking Management System Using Zigbee</b:Title>
    <b:Year>Sep. 2006</b:Year>
    <b:JournalName>IJCSNS International Journal of Computer Science and Network Security</b:JournalName>
    <b:Volume>6</b:Volume>
    <b:Issue>9B</b:Issue>
    <b:RefOrder>36</b:RefOrder>
  </b:Source>
  <b:Source>
    <b:Tag>Rat14</b:Tag>
    <b:SourceType>ConferenceProceedings</b:SourceType>
    <b:Guid>{6CBB7C1E-4989-4D21-9762-B5F3764FE12C}</b:Guid>
    <b:LCID>en-US</b:LCID>
    <b:Author>
      <b:Author>
        <b:NameList>
          <b:Person>
            <b:Last>Ratasuk</b:Last>
            <b:First>R.</b:First>
          </b:Person>
          <b:Person>
            <b:Last>Mangalvedhe</b:Last>
            <b:First>N.</b:First>
          </b:Person>
          <b:Person>
            <b:Last>Ghosh</b:Last>
            <b:First>A.</b:First>
          </b:Person>
          <b:Person>
            <b:Last>Vejlgaard</b:Last>
            <b:First>B.</b:First>
          </b:Person>
        </b:NameList>
      </b:Author>
    </b:Author>
    <b:Title>Narrowband LTE-M System for M2M Communication</b:Title>
    <b:Year>Sep. 2014</b:Year>
    <b:ConferenceName>Proc. IEEE 80th Vehicular Technology Conference, (VTC Fall), 2014</b:ConferenceName>
    <b:RefOrder>69</b:RefOrder>
  </b:Source>
  <b:Source>
    <b:Tag>wavenis</b:Tag>
    <b:SourceType>InternetSite</b:SourceType>
    <b:Guid>{1B8F17BD-61C0-41BD-87D5-85385D298183}</b:Guid>
    <b:Title>Wavenis Technology</b:Title>
    <b:URL>http://www.coronis.com/</b:URL>
    <b:LCID>en-US</b:LCID>
    <b:RefOrder>65</b:RefOrder>
  </b:Source>
  <b:Source>
    <b:Tag>dash7</b:Tag>
    <b:SourceType>InternetSite</b:SourceType>
    <b:Guid>{AB53F87A-3D65-47A3-B6FF-1AF69CF2AE54}</b:Guid>
    <b:Title>Dash7 Alliance</b:Title>
    <b:URL>http://www.dash7.org</b:URL>
    <b:LCID>en-US</b:LCID>
    <b:RefOrder>66</b:RefOrder>
  </b:Source>
  <b:Source>
    <b:Tag>DASH7</b:Tag>
    <b:SourceType>InternetSite</b:SourceType>
    <b:Guid>{13B4944B-D40D-4831-B9F7-7E7230FB3E8A}</b:Guid>
    <b:LCID>en-US</b:LCID>
    <b:Title>DASH7-Alliance</b:Title>
    <b:URL>http://www.dash7-alliance.org/</b:URL>
    <b:RefOrder>67</b:RefOrder>
  </b:Source>
  <b:Source>
    <b:Tag>winter2012rpl</b:Tag>
    <b:SourceType>Misc</b:SourceType>
    <b:Guid>{B7FBB3F8-F779-475E-9240-FE59397B95E8}</b:Guid>
    <b:Title>RPL: IPv6 routing protocol for low-power and lossy networks</b:Title>
    <b:Year>2012</b:Year>
    <b:LCID>en-US</b:LCID>
    <b:Author>
      <b:Author>
        <b:NameList>
          <b:Person>
            <b:Last>Winter</b:Last>
            <b:First>Tim</b:First>
          </b:Person>
        </b:NameList>
      </b:Author>
    </b:Author>
    <b:RefOrder>71</b:RefOrder>
  </b:Source>
  <b:Source>
    <b:Tag>hinze2009event</b:Tag>
    <b:SourceType>ConferenceProceedings</b:SourceType>
    <b:Guid>{7F8BAD2C-F66C-4B84-8401-BC5F144D97E5}</b:Guid>
    <b:Author>
      <b:Author>
        <b:NameList>
          <b:Person>
            <b:Last>Hinze</b:Last>
            <b:First>Annika</b:First>
          </b:Person>
          <b:Person>
            <b:Last>Sachs</b:Last>
            <b:First>Kai</b:First>
          </b:Person>
          <b:Person>
            <b:Last>Buchmann</b:Last>
            <b:First>Alejandro</b:First>
          </b:Person>
        </b:NameList>
      </b:Author>
    </b:Author>
    <b:Title>Event-based applications and enabling technologies</b:Title>
    <b:Year>2009</b:Year>
    <b:ConferenceName>Proceedings of the Third ACM International Conference on Distributed Event-Based Systems</b:ConferenceName>
    <b:LCID>en-US</b:LCID>
    <b:Pages>1</b:Pages>
    <b:Publisher>ACM</b:Publisher>
    <b:RefOrder>92</b:RefOrder>
  </b:Source>
  <b:Source>
    <b:Tag>teymourian2010modular</b:Tag>
    <b:SourceType>ConferenceProceedings</b:SourceType>
    <b:Guid>{B16DCE1E-4574-471A-8256-5E15D9E10373}</b:Guid>
    <b:Author>
      <b:Author>
        <b:NameList>
          <b:Person>
            <b:Last>Teymourian</b:Last>
            <b:First>Kia</b:First>
          </b:Person>
          <b:Person>
            <b:Last>Coskun</b:Last>
            <b:First>Gokhan</b:First>
          </b:Person>
          <b:Person>
            <b:Last>Paschke</b:Last>
            <b:First>Adrian</b:First>
          </b:Person>
        </b:NameList>
      </b:Author>
    </b:Author>
    <b:Title>Modular Upper-Level Ontologies for Semantic Complex Event Processing</b:Title>
    <b:Year>2010</b:Year>
    <b:ConferenceName>WoMO</b:ConferenceName>
    <b:LCID>en-US</b:LCID>
    <b:Pages>81--93</b:Pages>
    <b:RefOrder>90</b:RefOrder>
  </b:Source>
  <b:Source>
    <b:Tag>hitzler2009foundations</b:Tag>
    <b:SourceType>Book</b:SourceType>
    <b:Guid>{D003E80E-E8C6-42ED-8A2E-880A646E8D65}</b:Guid>
    <b:Title>Foundations of semantic web technologies</b:Title>
    <b:Year>2009</b:Year>
    <b:Publisher>CRC Press</b:Publisher>
    <b:LCID>en-US</b:LCID>
    <b:Author>
      <b:Author>
        <b:NameList>
          <b:Person>
            <b:Last>Hitzler</b:Last>
            <b:First>Pascal</b:First>
          </b:Person>
          <b:Person>
            <b:Last>Krotzsch</b:Last>
            <b:First>Markus</b:First>
          </b:Person>
          <b:Person>
            <b:Last>Rudolph</b:Last>
            <b:First>Sebastian</b:First>
          </b:Person>
        </b:NameList>
      </b:Author>
    </b:Author>
    <b:RefOrder>81</b:RefOrder>
  </b:Source>
  <b:Source>
    <b:Tag>weber2009smart</b:Tag>
    <b:SourceType>JournalArticle</b:SourceType>
    <b:Guid>{31E1B2DF-1952-4262-85DA-DA78EBBFFCE3}</b:Guid>
    <b:Title>Smart sensor networks: Technologies and applications for green growth</b:Title>
    <b:Year>2009</b:Year>
    <b:Author>
      <b:Author>
        <b:NameList>
          <b:Person>
            <b:Last>Weber</b:Last>
            <b:First>Verena</b:First>
          </b:Person>
        </b:NameList>
      </b:Author>
    </b:Author>
    <b:JournalName>Economic Cooperation and Development</b:JournalName>
    <b:LCID>en-US</b:LCID>
    <b:RefOrder>104</b:RefOrder>
  </b:Source>
  <b:Source>
    <b:Tag>kim2008nawms</b:Tag>
    <b:SourceType>ConferenceProceedings</b:SourceType>
    <b:Guid>{C9AA910B-7DBB-41E9-991B-08C45C78CB36}</b:Guid>
    <b:Title>NAWMS: nonintrusive autonomous water monitoring system</b:Title>
    <b:Year>2008</b:Year>
    <b:Author>
      <b:Author>
        <b:NameList>
          <b:Person>
            <b:Last>Kim</b:Last>
            <b:First>Younghun</b:First>
          </b:Person>
          <b:Person>
            <b:Last>Schmid</b:Last>
            <b:First>Thomas</b:First>
          </b:Person>
          <b:Person>
            <b:Last>Charbiwala</b:Last>
            <b:First>Zainul</b:First>
            <b:Middle>M</b:Middle>
          </b:Person>
          <b:Person>
            <b:Last>Friedman</b:Last>
            <b:First>Jonathan</b:First>
          </b:Person>
          <b:Person>
            <b:Last>Srivastava</b:Last>
            <b:First>Mani</b:First>
            <b:Middle>B</b:Middle>
          </b:Person>
        </b:NameList>
      </b:Author>
    </b:Author>
    <b:ConferenceName>Proceedings of the 6th ACM conference on Embedded network sensor systems</b:ConferenceName>
    <b:Pages>309--322</b:Pages>
    <b:Publisher>ACM</b:Publisher>
    <b:LCID>en-US</b:LCID>
    <b:RefOrder>103</b:RefOrder>
  </b:Source>
  <b:Source>
    <b:Tag>hassan2009framework</b:Tag>
    <b:SourceType>ConferenceProceedings</b:SourceType>
    <b:Guid>{65AEBE77-0BA6-43AA-8BE7-FAF6593F96BD}</b:Guid>
    <b:Title>A framework of sensor-cloud integration opportunities and challenges</b:Title>
    <b:Year>2009</b:Year>
    <b:Pages>618--626</b:Pages>
    <b:LCID>en-US</b:LCID>
    <b:Author>
      <b:Author>
        <b:NameList>
          <b:Person>
            <b:Last>Hassan</b:Last>
            <b:First>Mohammad</b:First>
            <b:Middle>Mehedi</b:Middle>
          </b:Person>
          <b:Person>
            <b:Last>Song</b:Last>
            <b:First>Biao</b:First>
          </b:Person>
          <b:Person>
            <b:Last>Huh</b:Last>
            <b:First>Eui-Nam</b:First>
          </b:Person>
        </b:NameList>
      </b:Author>
    </b:Author>
    <b:ConferenceName>Proceedings of the 3rd international conference on Ubiquitous information management and communication</b:ConferenceName>
    <b:Publisher>ACM</b:Publisher>
    <b:RefOrder>99</b:RefOrder>
  </b:Source>
  <b:Source>
    <b:Tag>zhang2010cloud</b:Tag>
    <b:SourceType>JournalArticle</b:SourceType>
    <b:Guid>{3871BFD1-336F-4774-B21E-33A26FFBE6B1}</b:Guid>
    <b:Title>Cloud computing: state-of-the-art and research challenges</b:Title>
    <b:Year>2010</b:Year>
    <b:Author>
      <b:Author>
        <b:NameList>
          <b:Person>
            <b:Last>Zhang</b:Last>
            <b:First>Qi</b:First>
          </b:Person>
          <b:Person>
            <b:Last>Cheng</b:Last>
            <b:First>Lu</b:First>
          </b:Person>
          <b:Person>
            <b:Last>Boutaba</b:Last>
            <b:First>Raouf</b:First>
          </b:Person>
        </b:NameList>
      </b:Author>
    </b:Author>
    <b:JournalName>Journal of internet services and applications</b:JournalName>
    <b:Pages>7-18</b:Pages>
    <b:Volume>1</b:Volume>
    <b:Issue>1</b:Issue>
    <b:LCID>en-US</b:LCID>
    <b:Publisher>Springer</b:Publisher>
    <b:RefOrder>100</b:RefOrder>
  </b:Source>
  <b:Source>
    <b:Tag>liu2011opportunities</b:Tag>
    <b:SourceType>ConferenceProceedings</b:SourceType>
    <b:Guid>{6553BCD3-B0E4-4082-B04A-F11B89089676}</b:Guid>
    <b:LCID>en-US</b:LCID>
    <b:Author>
      <b:Author>
        <b:NameList>
          <b:Person>
            <b:Last>Liu</b:Last>
            <b:First>Ruoshui</b:First>
          </b:Person>
          <b:Person>
            <b:Last>Wassell</b:Last>
            <b:First>Ian</b:First>
            <b:Middle>J</b:Middle>
          </b:Person>
        </b:NameList>
      </b:Author>
    </b:Author>
    <b:Title>Opportunities and challenges of wireless sensor networks using cloud services</b:Title>
    <b:Year>2011</b:Year>
    <b:ConferenceName>Proceedings of the workshop on Internet of Things and Service Platforms</b:ConferenceName>
    <b:Pages>4</b:Pages>
    <b:Publisher>ACM</b:Publisher>
    <b:RefOrder>101</b:RefOrder>
  </b:Source>
  <b:Source>
    <b:Tag>sensorcloud</b:Tag>
    <b:SourceType>InternetSite</b:SourceType>
    <b:Guid>{C4F5669C-75D6-4DF5-BA2C-98E01425518D}</b:Guid>
    <b:Title>SensorCloud</b:Title>
    <b:URL>http://www.sensorcloud.com/news/shelburne-vineyard-relies-wireless-sensors-and-cloud-monitor-its-vines</b:URL>
    <b:LCID>en-US</b:LCID>
    <b:RefOrder>102</b:RefOrder>
  </b:Source>
  <b:Source>
    <b:Tag>IEEE_802_15</b:Tag>
    <b:SourceType>InternetSite</b:SourceType>
    <b:Guid>{5D32297C-7479-47B0-86DF-F41BEC3D009C}</b:Guid>
    <b:Title>IEEE 802.15 Working Group for WPAN</b:Title>
    <b:URL>http://www.ieee802.org/15/</b:URL>
    <b:LCID>en-US</b:LCID>
    <b:RefOrder>29</b:RefOrder>
  </b:Source>
  <b:Source>
    <b:Tag>Blu</b:Tag>
    <b:SourceType>InternetSite</b:SourceType>
    <b:Guid>{D3E4DC4C-5C1C-4DD0-8423-BBE208399CAA}</b:Guid>
    <b:Title>Bluetooth Low Energy</b:Title>
    <b:URL>http://www.bluetooth.com/Pages/Low-Energy.aspx/</b:URL>
    <b:LCID>en-US</b:LCID>
    <b:RefOrder>30</b:RefOrder>
  </b:Source>
  <b:Source>
    <b:Tag>ISA10011a</b:Tag>
    <b:SourceType>InternetSite</b:SourceType>
    <b:Guid>{C164DB7C-41DD-4085-A0AC-9B997B151A00}</b:Guid>
    <b:Title>ISA100.11a</b:Title>
    <b:URL>http://www.isa.org/</b:URL>
    <b:LCID>en-US</b:LCID>
    <b:RefOrder>43</b:RefOrder>
  </b:Source>
  <b:Source>
    <b:Tag>EnOcean</b:Tag>
    <b:SourceType>InternetSite</b:SourceType>
    <b:Guid>{C0773C1E-F968-478D-9E2F-C1ECB21F0C7A}</b:Guid>
    <b:Title>EnOcean Wireless Standard</b:Title>
    <b:URL>http://www.enocean.com/en/enocean-wireless-standard/</b:URL>
    <b:LCID>en-US</b:LCID>
    <b:RefOrder>49</b:RefOrder>
  </b:Source>
  <b:Source>
    <b:Tag>6LoWpan</b:Tag>
    <b:SourceType>InternetSite</b:SourceType>
    <b:Guid>{2C86B770-8C3D-432E-BA80-2F3899F6931C}</b:Guid>
    <b:Title>6LoWPAN</b:Title>
    <b:URL>http://6lowpan.net/</b:URL>
    <b:LCID>en-US</b:LCID>
    <b:RefOrder>41</b:RefOrder>
  </b:Source>
  <b:Source>
    <b:Tag>dunkels2008ip</b:Tag>
    <b:SourceType>JournalArticle</b:SourceType>
    <b:Guid>{A596A8B6-72D7-469E-B826-2FEE80579A20}</b:Guid>
    <b:LCID>en-US</b:LCID>
    <b:Author>
      <b:Author>
        <b:NameList>
          <b:Person>
            <b:Last>Dunkels</b:Last>
            <b:First>A.</b:First>
          </b:Person>
          <b:Person>
            <b:Last>Vasseur</b:Last>
            <b:First>J.</b:First>
          </b:Person>
        </b:NameList>
      </b:Author>
    </b:Author>
    <b:Title>IP for Smart Objects</b:Title>
    <b:JournalName>IPSO Alliance White Paper</b:JournalName>
    <b:Year>2008</b:Year>
    <b:Volume>1</b:Volume>
    <b:RefOrder>42</b:RefOrder>
  </b:Source>
  <b:Source>
    <b:Tag>porcino2003ultra</b:Tag>
    <b:SourceType>JournalArticle</b:SourceType>
    <b:Guid>{3C4F8AB6-1AA5-4D6B-898B-DFD8429576B1}</b:Guid>
    <b:LCID>en-US</b:LCID>
    <b:Author>
      <b:Author>
        <b:NameList>
          <b:Person>
            <b:Last>Porcino</b:Last>
            <b:First>Domenico</b:First>
          </b:Person>
          <b:Person>
            <b:Last>Hirt</b:Last>
            <b:First>Walter</b:First>
          </b:Person>
        </b:NameList>
      </b:Author>
    </b:Author>
    <b:Title>Ultra-wideband radio technology: potential and challenges ahead</b:Title>
    <b:JournalName>Communications Magazine, IEEE</b:JournalName>
    <b:Year>2003</b:Year>
    <b:Pages>66--74</b:Pages>
    <b:Volume>41</b:Volume>
    <b:Issue>7</b:Issue>
    <b:Publisher>IEEE</b:Publisher>
    <b:RefOrder>45</b:RefOrder>
  </b:Source>
  <b:Source>
    <b:Tag>bluetooth2010bluetooth</b:Tag>
    <b:SourceType>JournalArticle</b:SourceType>
    <b:Guid>{C7A6CA6E-FE60-4C4A-91B0-77B65A2DFFCD}</b:Guid>
    <b:LCID>en-US</b:LCID>
    <b:Author>
      <b:Author>
        <b:NameList>
          <b:Person>
            <b:Last>Bluetooth</b:Last>
            <b:First>SIG</b:First>
          </b:Person>
        </b:NameList>
      </b:Author>
    </b:Author>
    <b:Title>Bluetooth Core Specification v4.0</b:Title>
    <b:JournalName>Specification/adopted-specifications</b:JournalName>
    <b:Year>2010</b:Year>
    <b:RefOrder>46</b:RefOrder>
  </b:Source>
  <b:Source>
    <b:Tag>zen_sys</b:Tag>
    <b:SourceType>InternetSite</b:SourceType>
    <b:Guid>{039DE0CF-082D-491E-977A-8237748FFFE2}</b:Guid>
    <b:Title>zen-sys</b:Title>
    <b:URL>http://www.zen-sys.com/</b:URL>
    <b:LCID>en-US</b:LCID>
    <b:RefOrder>47</b:RefOrder>
  </b:Source>
  <b:Source>
    <b:Tag>zwave_alliance</b:Tag>
    <b:SourceType>InternetSite</b:SourceType>
    <b:Guid>{54BF4C32-9B5E-4D2C-9028-3E92AE720E86}</b:Guid>
    <b:Title>Z-Wave Alliance</b:Title>
    <b:URL>http://www.z-wavealliance.com/technology/</b:URL>
    <b:LCID>en-US</b:LCID>
    <b:RefOrder>48</b:RefOrder>
  </b:Source>
  <b:Source>
    <b:Tag>Wei</b:Tag>
    <b:SourceType>InternetSite</b:SourceType>
    <b:Guid>{120D55FD-705D-401D-9B74-3A65984F2DF2}</b:Guid>
    <b:Title>Weightless standard</b:Title>
    <b:URL>http://www.weightless.org/</b:URL>
    <b:RefOrder>64</b:RefOrder>
  </b:Source>
  <b:Source>
    <b:Tag>ETSI</b:Tag>
    <b:SourceType>InternetSite</b:SourceType>
    <b:Guid>{1D04FE7F-832F-4F6C-831D-F3AFD0336A75}</b:Guid>
    <b:Title>ETSI LTN standard</b:Title>
    <b:URL>http://www.etsi.org/news-events/news/827-2014-09-news-etsi-new-specification-for-internet-of-things-and-machine-to-machine-low-throughput-networks</b:URL>
    <b:RefOrder>70</b:RefOrder>
  </b:Source>
  <b:Source>
    <b:Tag>kim2008hart</b:Tag>
    <b:SourceType>ConferenceProceedings</b:SourceType>
    <b:Guid>{646072E6-8DC2-47BC-913E-43E05098F9EC}</b:Guid>
    <b:Title>When HART goes wireless:Understanding and implementing the WirelessHART standard</b:Title>
    <b:Year>2008</b:Year>
    <b:Pages>899--907</b:Pages>
    <b:Author>
      <b:Author>
        <b:NameList>
          <b:Person>
            <b:Last>Kim</b:Last>
            <b:First>A.N.</b:First>
          </b:Person>
          <b:Person>
            <b:Last>Hekland</b:Last>
            <b:First>F.</b:First>
          </b:Person>
          <b:Person>
            <b:Last>Petersen</b:Last>
            <b:First>S.</b:First>
          </b:Person>
          <b:Person>
            <b:Last>Doyle</b:Last>
            <b:First>P.</b:First>
          </b:Person>
        </b:NameList>
      </b:Author>
    </b:Author>
    <b:ConferenceName>IEEE International Conference on Emerging Technologies and Factory Automation</b:ConferenceName>
    <b:LCID>en-US</b:LCID>
    <b:RefOrder>44</b:RefOrder>
  </b:Source>
  <b:Source>
    <b:Tag>Tho93</b:Tag>
    <b:SourceType>JournalArticle</b:SourceType>
    <b:Guid>{0C849824-2C53-3347-B888-E7C340F7BA8E}</b:Guid>
    <b:Title>A translation approach to portable ontology specifications</b:Title>
    <b:Year>1993</b:Year>
    <b:Pages>199-220</b:Pages>
    <b:Author>
      <b:Author>
        <b:NameList>
          <b:Person>
            <b:Last>Gruber</b:Last>
            <b:First>Thomas</b:First>
          </b:Person>
        </b:NameList>
      </b:Author>
    </b:Author>
    <b:JournalName>Journal Knowledge Acquisition - Special Issue :Current issues in knowledge modeling</b:JournalName>
    <b:RefOrder>82</b:RefOrder>
  </b:Source>
  <b:Source>
    <b:Tag>W3C05</b:Tag>
    <b:SourceType>InternetSite</b:SourceType>
    <b:Guid>{5BB26686-F780-F643-84F0-D3EE54F910B5}</b:Guid>
    <b:Title>Semantic Sensor Network Ontology  </b:Title>
    <b:Year>2005</b:Year>
    <b:Author>
      <b:Author>
        <b:NameList>
          <b:Person>
            <b:Last>W3C</b:Last>
          </b:Person>
        </b:NameList>
      </b:Author>
    </b:Author>
    <b:URL>http://purl.oclc.org/NET/ssnx/ssn</b:URL>
    <b:RefOrder>84</b:RefOrder>
  </b:Source>
  <b:Source>
    <b:Tag>McB04</b:Tag>
    <b:SourceType>BookSection</b:SourceType>
    <b:Guid>{5185DD15-43C9-5044-A9FD-D944116D9200}</b:Guid>
    <b:Title>The resource description framework (RDF) and its vocabulary description language RDFS.</b:Title>
    <b:Year>2004</b:Year>
    <b:Author>
      <b:Author>
        <b:NameList>
          <b:Person>
            <b:Last>McBride</b:Last>
            <b:First>Brian</b:First>
          </b:Person>
        </b:NameList>
      </b:Author>
    </b:Author>
    <b:JournalName>Handbook</b:JournalName>
    <b:Publisher>Springer</b:Publisher>
    <b:Pages>51- 65</b:Pages>
    <b:BookTitle>Handbook on ontologies</b:BookTitle>
    <b:RefOrder>86</b:RefOrder>
  </b:Source>
  <b:Source>
    <b:Tag>htt1</b:Tag>
    <b:SourceType>InternetSite</b:SourceType>
    <b:Guid>{60C39571-B645-AE4F-9189-629C70FB54B4}</b:Guid>
    <b:URL>http://sofia2.com</b:URL>
    <b:RefOrder>105</b:RefOrder>
  </b:Source>
  <b:Source>
    <b:Tag>One</b:Tag>
    <b:SourceType>InternetSite</b:SourceType>
    <b:Guid>{CB08CE50-4BCE-EA48-9072-EF4638BF5194}</b:Guid>
    <b:Title>OneM2M Alliance Standard for M2M and the internet of Things</b:Title>
    <b:URL>http:// www.onem2m.org/. </b:URL>
    <b:RefOrder>77</b:RefOrder>
  </b:Source>
  <b:Source>
    <b:Tag>Ope</b:Tag>
    <b:SourceType>InternetSite</b:SourceType>
    <b:Guid>{0D5C3DF7-58E3-8741-AD53-49505919780A}</b:Guid>
    <b:Title>OpenMTC. The Open Machine Type Communications platform</b:Title>
    <b:URL>http://www.openmtc.org/</b:URL>
    <b:RefOrder>79</b:RefOrder>
  </b:Source>
  <b:Source>
    <b:Tag>sof</b:Tag>
    <b:SourceType>InternetSite</b:SourceType>
    <b:Guid>{9CD6BDFF-B8E2-2D48-A459-9EC43410AA6A}</b:Guid>
    <b:Title>sofia2</b:Title>
    <b:URL>http://sofia2.com</b:URL>
    <b:RefOrder>97</b:RefOrder>
  </b:Source>
  <b:Source>
    <b:Tag>Swe14</b:Tag>
    <b:SourceType>JournalArticle</b:SourceType>
    <b:Guid>{04CD5196-8FFF-9A4C-BF52-ACF4CCF2E80F}</b:Guid>
    <b:Author>
      <b:Author>
        <b:NameList>
          <b:Person>
            <b:Last>Swetina</b:Last>
            <b:First>J.</b:First>
          </b:Person>
          <b:Person>
            <b:Last>Lu</b:Last>
            <b:First>G.</b:First>
          </b:Person>
          <b:Person>
            <b:Last>Jacobs</b:Last>
            <b:First>P.</b:First>
          </b:Person>
          <b:Person>
            <b:Last>Ennesser</b:Last>
            <b:First>F.</b:First>
          </b:Person>
          <b:Person>
            <b:Last>Song</b:Last>
            <b:First>J.</b:First>
          </b:Person>
        </b:NameList>
      </b:Author>
    </b:Author>
    <b:Title>Toward a standardized common m2m service layer platform: Introduction to onem2m</b:Title>
    <b:Year>2014</b:Year>
    <b:ConferenceName> Wireless Communications</b:ConferenceName>
    <b:Publisher>IEEE</b:Publisher>
    <b:Volume>21</b:Volume>
    <b:Pages>20–26.</b:Pages>
    <b:JournalName>Wireless Communications</b:JournalName>
    <b:Issue>3</b:Issue>
    <b:RefOrder>78</b:RefOrder>
  </b:Source>
  <b:Source>
    <b:Tag>Raw14</b:Tag>
    <b:SourceType>JournalArticle</b:SourceType>
    <b:Guid>{46BDD72B-86A3-A445-9FA2-FC61EA3AD551}</b:Guid>
    <b:Author>
      <b:Author>
        <b:NameList>
          <b:Person>
            <b:Last>Rawat</b:Last>
            <b:First>Priyanka</b:First>
          </b:Person>
          <b:Person>
            <b:Last>Singh</b:Last>
            <b:First>Kamal</b:First>
            <b:Middle>Deep</b:Middle>
          </b:Person>
          <b:Person>
            <b:Last>Chaouchi</b:Last>
            <b:First>Hakima</b:First>
          </b:Person>
          <b:Person>
            <b:Last>Bonnin</b:Last>
            <b:First>Jean</b:First>
            <b:Middle>Marie</b:Middle>
          </b:Person>
        </b:NameList>
      </b:Author>
    </b:Author>
    <b:Title>Wireless sensor networks: a survey on recent developments and potential synergies</b:Title>
    <b:Year>2014</b:Year>
    <b:Volume>68</b:Volume>
    <b:Pages>1-46</b:Pages>
    <b:JournalName>Journal of supercomputing</b:JournalName>
    <b:Publisher>Springer</b:Publisher>
    <b:RefOrder>7</b:RefOrder>
  </b:Source>
  <b:Source>
    <b:Tag>AKr15</b:Tag>
    <b:SourceType>ConferenceProceedings</b:SourceType>
    <b:Guid>{1E036B53-999F-5F42-B437-B0A5C7CCB72C}</b:Guid>
    <b:Title>Designing a smart city internet of things platform with microservice architecture</b:Title>
    <b:Year>2015</b:Year>
    <b:Author>
      <b:Author>
        <b:NameList>
          <b:Person>
            <b:Last>Krylovskiy</b:Last>
            <b:First>A.</b:First>
          </b:Person>
          <b:Person>
            <b:Last>Jahn</b:Last>
            <b:First>M.</b:First>
          </b:Person>
          <b:Person>
            <b:Last>Patti</b:Last>
            <b:First>E.</b:First>
          </b:Person>
        </b:NameList>
      </b:Author>
    </b:Author>
    <b:ConferenceName>3rd International Conference on Future Internet of Things and Cloud (FiCloud)</b:ConferenceName>
    <b:Publisher>IEEE</b:Publisher>
    <b:Pages>25-30</b:Pages>
    <b:RefOrder>80</b:RefOrder>
  </b:Source>
  <b:Source>
    <b:Tag>Lul13</b:Tag>
    <b:SourceType>ConferenceProceedings</b:SourceType>
    <b:Guid>{951E3E48-FB7B-8F4B-9EB1-D8D6EE590705}</b:Guid>
    <b:Title>An ontology framework for water quality management</b:Title>
    <b:Year>2013</b:Year>
    <b:Volume>1063</b:Volume>
    <b:Author>
      <b:Author>
        <b:NameList>
          <b:Person>
            <b:Last>Ahmedi</b:Last>
            <b:First>Lule</b:First>
          </b:Person>
          <b:Person>
            <b:Last>Jajaga</b:Last>
            <b:First>Edmond</b:First>
          </b:Person>
          <b:Person>
            <b:Last>Ahmedi</b:Last>
            <b:First>Figene</b:First>
          </b:Person>
        </b:NameList>
      </b:Author>
    </b:Author>
    <b:ConferenceName>6th International Conference on Semantic Sensor Networks</b:ConferenceName>
    <b:RefOrder>83</b:RefOrder>
  </b:Source>
  <b:Source>
    <b:Tag>Las99</b:Tag>
    <b:SourceType>InternetSite</b:SourceType>
    <b:Guid>{92E44FEB-63C0-2B47-8464-F9FDFE6F10B3}</b:Guid>
    <b:Author>
      <b:Author>
        <b:NameList>
          <b:Person>
            <b:Last>Lassila</b:Last>
            <b:First>Ora</b:First>
          </b:Person>
          <b:Person>
            <b:Last>Swick</b:Last>
            <b:First>Ralph</b:First>
            <b:Middle>R.</b:Middle>
          </b:Person>
        </b:NameList>
      </b:Author>
    </b:Author>
    <b:Title>Resource Description Framework (RDF) Model and Syntax Specification</b:Title>
    <b:InternetSiteTitle>W3C recommandation</b:InternetSiteTitle>
    <b:URL>http://www.w3.org/TR/REC-rdf-syntax</b:URL>
    <b:Year>1999</b:Year>
    <b:RefOrder>85</b:RefOrder>
  </b:Source>
  <b:Source>
    <b:Tag>SHa10</b:Tag>
    <b:SourceType>InternetSite</b:SourceType>
    <b:Guid>{1144EDF2-4E71-E14B-8916-1B03E9AE9F2E}</b:Guid>
    <b:Title>SPARQL 1.1 Query language</b:Title>
    <b:Year>2010</b:Year>
    <b:Author>
      <b:Author>
        <b:NameList>
          <b:Person>
            <b:Last>Harris</b:Last>
            <b:First>S.</b:First>
          </b:Person>
          <b:Person>
            <b:Last>Seaborne</b:Last>
            <b:First>A.</b:First>
          </b:Person>
        </b:NameList>
      </b:Author>
    </b:Author>
    <b:InternetSiteTitle>W3C</b:InternetSiteTitle>
    <b:URL>http://www.w3.org/TR/sparql11-query</b:URL>
    <b:RefOrder>87</b:RefOrder>
  </b:Source>
  <b:Source>
    <b:Tag>Cug12</b:Tag>
    <b:SourceType>ConferenceProceedings</b:SourceType>
    <b:Guid>{24739E6C-6CB2-A249-9B79-7E12B139A304}</b:Guid>
    <b:Author>
      <b:Author>
        <b:NameList>
          <b:Person>
            <b:Last>Cugola</b:Last>
            <b:First>Gianpaolo</b:First>
          </b:Person>
          <b:Person>
            <b:Last>Margara</b:Last>
            <b:First>Alessandro</b:First>
          </b:Person>
        </b:NameList>
      </b:Author>
    </b:Author>
    <b:Title>Processing flows of information: From data stream to complex event processing</b:Title>
    <b:Publisher>ACM</b:Publisher>
    <b:Year>2012</b:Year>
    <b:Volume>44</b:Volume>
    <b:Pages>15</b:Pages>
    <b:ConferenceName>ACM Computing Surveys (CSUR)</b:ConferenceName>
    <b:RefOrder>88</b:RefOrder>
  </b:Source>
  <b:Source>
    <b:Tag>agrawal2008efficient</b:Tag>
    <b:SourceType>ConferenceProceedings</b:SourceType>
    <b:Guid>{E4F5602E-BD67-5C4E-8BD1-8CDA53DA2179}</b:Guid>
    <b:Title>Efficient pattern matching over event streams</b:Title>
    <b:Year>2008</b:Year>
    <b:Publisher>ACM</b:Publisher>
    <b:Author>
      <b:Author>
        <b:NameList>
          <b:Person>
            <b:Last>Agrawal</b:Last>
            <b:First>Jagrati</b:First>
          </b:Person>
          <b:Person>
            <b:Last>others</b:Last>
          </b:Person>
        </b:NameList>
      </b:Author>
    </b:Author>
    <b:ConferenceName>Proceedings of the 2008 ACM SIGMOD international conference on Management of data</b:ConferenceName>
    <b:LCID>en-US</b:LCID>
    <b:Pages>147--160</b:Pages>
    <b:RefOrder>89</b:RefOrder>
  </b:Source>
  <b:Source>
    <b:Tag>Ani11</b:Tag>
    <b:SourceType>ConferenceProceedings</b:SourceType>
    <b:Guid>{36435803-98A6-7649-B8BF-116C20071DC6}</b:Guid>
    <b:Author>
      <b:Author>
        <b:NameList>
          <b:Person>
            <b:Last>Anicic</b:Last>
            <b:First>Darko</b:First>
          </b:Person>
          <b:Person>
            <b:Last>Fodor</b:Last>
            <b:First>Paul</b:First>
          </b:Person>
          <b:Person>
            <b:Last>Rudolph</b:Last>
            <b:First>Sebastian</b:First>
          </b:Person>
          <b:Person>
            <b:Last>Stojanovic</b:Last>
            <b:First>Nenad</b:First>
          </b:Person>
        </b:NameList>
      </b:Author>
    </b:Author>
    <b:Title>EP-SPARQL: a unified language for event processing and stream reasoning</b:Title>
    <b:Publisher>ACM</b:Publisher>
    <b:Year>2011</b:Year>
    <b:Pages>635-644</b:Pages>
    <b:ConferenceName>Proceedings of the 20th international conference on World wide web</b:ConferenceName>
    <b:RefOrder>91</b:RefOrder>
  </b:Source>
  <b:Source>
    <b:Tag>margara2014streaming</b:Tag>
    <b:SourceType>JournalArticle</b:SourceType>
    <b:Guid>{3A1D4994-3996-2242-B6C0-08760724DEF2}</b:Guid>
    <b:Title>Streaming the web: Reasoning over dynamic data</b:Title>
    <b:Year>2014</b:Year>
    <b:LCID>en-US</b:LCID>
    <b:Author>
      <b:Author>
        <b:NameList>
          <b:Person>
            <b:Last>Alessandro</b:Last>
            <b:First>Margara</b:First>
          </b:Person>
          <b:Person>
            <b:Last>Jacopo</b:Last>
            <b:First>Urbani</b:First>
          </b:Person>
          <b:Person>
            <b:Last>Frank</b:Last>
            <b:First>van</b:First>
            <b:Middle>Harmelen</b:Middle>
          </b:Person>
          <b:Person>
            <b:Last>Henri</b:Last>
            <b:First>Bal</b:First>
          </b:Person>
        </b:NameList>
      </b:Author>
    </b:Author>
    <b:JournalName>Web Semantics: Science, Services and Agents on the World Wide Web</b:JournalName>
    <b:Pages>24-44</b:Pages>
    <b:Volume>25</b:Volume>
    <b:Publisher>Elsevier</b:Publisher>
    <b:RefOrder>93</b:RefOrder>
  </b:Source>
  <b:Source>
    <b:Tag>Kat11</b:Tag>
    <b:SourceType>JournalArticle</b:SourceType>
    <b:Guid>{C492388B-D532-3948-91A4-0E2B8190E880}</b:Guid>
    <b:Author>
      <b:Author>
        <b:NameList>
          <b:Person>
            <b:Last>Dentler</b:Last>
            <b:First>Kathrin</b:First>
          </b:Person>
          <b:Person>
            <b:Last>Cornet</b:Last>
            <b:First>Ronald</b:First>
          </b:Person>
          <b:Person>
            <b:Last>Teije</b:Last>
            <b:First>Annette</b:First>
            <b:Middle>ten</b:Middle>
          </b:Person>
          <b:Person>
            <b:Last>Keizer</b:Last>
            <b:First>Nicolette</b:First>
            <b:Middle>de</b:Middle>
          </b:Person>
        </b:NameList>
      </b:Author>
    </b:Author>
    <b:Title>Comparison of reasoners for large ontologies in the OWL 2 EL profile</b:Title>
    <b:Year>2011</b:Year>
    <b:Pages>71 - 87</b:Pages>
    <b:JournalName>Journal Semantic Web</b:JournalName>
    <b:RefOrder>94</b:RefOrder>
  </b:Source>
  <b:Source>
    <b:Tag>FGa15</b:Tag>
    <b:SourceType>JournalArticle</b:SourceType>
    <b:Guid>{7A34B8EE-2C0F-BB4F-BA50-E870955E69A1}</b:Guid>
    <b:Title>A practical evaluation of information processing and abstraction techniques for the internet of things</b:Title>
    <b:Publisher>IEEE</b:Publisher>
    <b:Volume>2</b:Volume>
    <b:Year>2015</b:Year>
    <b:Pages>340-354</b:Pages>
    <b:Author>
      <b:Author>
        <b:NameList>
          <b:Person>
            <b:Last>Ganz</b:Last>
            <b:First>F.</b:First>
          </b:Person>
          <b:Person>
            <b:Last>Puschmann</b:Last>
            <b:First>D.</b:First>
          </b:Person>
          <b:Person>
            <b:Last>Barnaghi</b:Last>
            <b:First>P.</b:First>
          </b:Person>
          <b:Person>
            <b:Last>Carrez</b:Last>
            <b:First>F.</b:First>
          </b:Person>
        </b:NameList>
      </b:Author>
    </b:Author>
    <b:JournalName>Internet of Things Journal</b:JournalName>
    <b:Issue>4</b:Issue>
    <b:RefOrder>95</b:RefOrder>
  </b:Source>
  <b:Source>
    <b:Tag>FCh15</b:Tag>
    <b:SourceType>JournalArticle</b:SourceType>
    <b:Guid>{6ACAA05E-CF9E-0244-B54C-8691E183036E}</b:Guid>
    <b:Title>Data mining for the internet of things: literature review and challenges</b:Title>
    <b:JournalName>International Journal of Distributed Sensor Networks</b:JournalName>
    <b:Year>2015</b:Year>
    <b:Author>
      <b:Author>
        <b:NameList>
          <b:Person>
            <b:Last>Chen</b:Last>
            <b:First>Feng</b:First>
          </b:Person>
          <b:Person>
            <b:Last>Deng</b:Last>
            <b:First>Pan</b:First>
          </b:Person>
          <b:Person>
            <b:Last>Wan</b:Last>
            <b:First>Jiafu</b:First>
          </b:Person>
          <b:Person>
            <b:Last>Zhang</b:Last>
            <b:First>Daqiang</b:First>
          </b:Person>
          <b:Person>
            <b:Last>Vasilakos</b:Last>
            <b:First>Athanasios</b:First>
            <b:Middle>V</b:Middle>
          </b:Person>
          <b:Person>
            <b:Last>Rong</b:Last>
            <b:First>Xiaohui</b:First>
          </b:Person>
        </b:NameList>
      </b:Author>
    </b:Author>
    <b:RefOrder>96</b:RefOrder>
  </b:Source>
  <b:Source>
    <b:Tag>ABo16</b:Tag>
    <b:SourceType>JournalArticle</b:SourceType>
    <b:Guid>{D0CEA849-D959-7C4C-8644-F652C2B78966}</b:Guid>
    <b:Title>Integration of cloud computing and internet of things: a survey</b:Title>
    <b:JournalName>Future Generation Computer Systems</b:JournalName>
    <b:Publisher>Elsevier</b:Publisher>
    <b:Year>2016</b:Year>
    <b:Volume>56</b:Volume>
    <b:Pages>684-700</b:Pages>
    <b:Author>
      <b:Author>
        <b:NameList>
          <b:Person>
            <b:Last>Botta</b:Last>
            <b:First>A.</b:First>
          </b:Person>
          <b:Person>
            <b:Last>Donato</b:Last>
            <b:First>W.</b:First>
            <b:Middle>de</b:Middle>
          </b:Person>
          <b:Person>
            <b:Last>Persico</b:Last>
            <b:First>V.</b:First>
          </b:Person>
          <b:Person>
            <b:Last>Pescapé</b:Last>
            <b:First>A.</b:First>
          </b:Person>
        </b:NameList>
      </b:Author>
    </b:Author>
    <b:RefOrder>98</b:RefOrder>
  </b:Source>
  <b:Source>
    <b:Tag>MSst97</b:Tag>
    <b:SourceType>ConferenceProceedings</b:SourceType>
    <b:Guid>{07D2329B-39D9-454A-BB1B-49E10710C594}</b:Guid>
    <b:Title>Low power thermoelectric generator-self-sufficient energy supply for micro systems</b:Title>
    <b:Year>1997</b:Year>
    <b:Author>
      <b:Author>
        <b:NameList>
          <b:Person>
            <b:Last>Stordeur</b:Last>
            <b:First>Matthias</b:First>
          </b:Person>
          <b:Person>
            <b:Last>Stark</b:Last>
            <b:First>Ingo</b:First>
          </b:Person>
        </b:NameList>
      </b:Author>
    </b:Author>
    <b:ConferenceName>Thermoelectrics, 1997. Proceedings ICT'97. XVI International Conference on. IEEE,</b:ConferenceName>
    <b:Pages>575–577</b:Pages>
    <b:RefOrder>74</b:RefOrder>
  </b:Source>
  <b:Source>
    <b:Tag>YDi12</b:Tag>
    <b:SourceType>ConferenceProceedings</b:SourceType>
    <b:Guid>{2C0107A2-F6B7-4459-9D38-B4A0B0263E67}</b:Guid>
    <b:Title>Broadband antenna for RF energy scavenging system</b:Title>
    <b:Year>2012</b:Year>
    <b:ConferenceName>Antennas and Propagation Conference (LAPC), 2012 Loughborough</b:ConferenceName>
    <b:Author>
      <b:Author>
        <b:NameList>
          <b:Person>
            <b:Last>Ding</b:Last>
            <b:First>Yi</b:First>
          </b:Person>
          <b:Person>
            <b:Last>Arslan</b:Last>
            <b:First>Tughrul</b:First>
          </b:Person>
          <b:Person>
            <b:Last>Hamilton</b:Last>
            <b:First>Andrew</b:First>
          </b:Person>
        </b:NameList>
      </b:Author>
    </b:Author>
    <b:Pages>1-4</b:Pages>
    <b:RefOrder>75</b:RefOrder>
  </b:Source>
  <b:Source>
    <b:Tag>wimbex</b:Tag>
    <b:SourceType>InternetSite</b:SourceType>
    <b:Guid>{DCA99A07-2D63-4D75-B715-DFEC6383130C}</b:Guid>
    <b:Title>http://www.wimbex.com/</b:Title>
    <b:ProductionCompany>WiMBex Technology</b:ProductionCompany>
    <b:RefOrder>60</b:RefOrder>
  </b:Source>
</b:Sources>
</file>

<file path=customXml/item2.xml><?xml version="1.0" encoding="utf-8"?>
<CoverPageProperties xmlns="http://schemas.microsoft.com/office/2006/coverPageProps">
  <PublishDate>2015-10-28T00:00:00</PublishDate>
  <Abstract/>
  <CompanyAddress/>
  <CompanyPhone/>
  <CompanyFax/>
  <CompanyEmail/>
</CoverPageProperties>
</file>

<file path=customXml/itemProps1.xml><?xml version="1.0" encoding="utf-8"?>
<ds:datastoreItem xmlns:ds="http://schemas.openxmlformats.org/officeDocument/2006/customXml" ds:itemID="{30E8E0DC-A4DE-419F-A3B9-5F974CC46870}">
  <ds:schemaRefs>
    <ds:schemaRef ds:uri="http://schemas.openxmlformats.org/officeDocument/2006/bibliography"/>
  </ds:schemaRefs>
</ds:datastoreItem>
</file>

<file path=customXml/itemProps2.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824</TotalTime>
  <Application>LibreOffice/5.1.6.2$Linux_X86_64 LibreOffice_project/10m0$Build-2</Application>
  <Pages>17</Pages>
  <Words>2035</Words>
  <Characters>12033</Characters>
  <CharactersWithSpaces>13943</CharactersWithSpaces>
  <Paragraphs>119</Paragraphs>
  <Company>KAMAL SINGH AND Berhane Gebremedhin</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2017-11-24T11:24:00Z</dcterms:created>
  <dc:creator>Berhane Gebremedhin</dc:creator>
  <dc:description/>
  <dc:language>fr-FR</dc:language>
  <cp:lastModifiedBy/>
  <dcterms:modified xsi:type="dcterms:W3CDTF">2018-01-09T19:47:32Z</dcterms:modified>
  <cp:revision>42</cp:revision>
  <dc:subject>State of the Art</dc:subject>
  <dc:title>Water -M Project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KAMAL SINGH AND Berhane Gebremedhin</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y fmtid="{D5CDD505-2E9C-101B-9397-08002B2CF9AE}" pid="9" name="category">
    <vt:lpwstr>Oct 28, 2015</vt:lpwstr>
  </property>
</Properties>
</file>