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0DB95" w14:textId="774C0F8C" w:rsidR="00034EC3" w:rsidRDefault="00DE1BE6">
      <w:hyperlink r:id="rId4" w:history="1">
        <w:r>
          <w:rPr>
            <w:rStyle w:val="Hyperlink"/>
          </w:rPr>
          <w:t>BankEnergi: Turn spare building energy demand into grid revenue</w:t>
        </w:r>
      </w:hyperlink>
    </w:p>
    <w:p w14:paraId="261E70B8" w14:textId="77777777" w:rsidR="00DE1BE6" w:rsidRDefault="00DE1BE6"/>
    <w:p w14:paraId="6E40A515" w14:textId="3EFC4A6B" w:rsidR="00DE1BE6" w:rsidRDefault="00DE1BE6">
      <w:r>
        <w:rPr>
          <w:noProof/>
        </w:rPr>
        <w:drawing>
          <wp:inline distT="0" distB="0" distL="0" distR="0" wp14:anchorId="6FBFCEBF" wp14:editId="5132E34A">
            <wp:extent cx="5731510" cy="3080385"/>
            <wp:effectExtent l="0" t="0" r="2540" b="5715"/>
            <wp:docPr id="9880170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01705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1B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BE6"/>
    <w:rsid w:val="00034EC3"/>
    <w:rsid w:val="00057130"/>
    <w:rsid w:val="006101B2"/>
    <w:rsid w:val="00DE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7A517"/>
  <w15:chartTrackingRefBased/>
  <w15:docId w15:val="{ED518466-E10C-4886-8F6E-1EA9A2F2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B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E1B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bankenerg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92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Rajvant NIJJHAR</dc:creator>
  <cp:keywords/>
  <dc:description/>
  <cp:lastModifiedBy>Rajvant NIJJHAR</cp:lastModifiedBy>
  <cp:revision>1</cp:revision>
  <dcterms:created xsi:type="dcterms:W3CDTF">2026-09-22T10:52:00Z</dcterms:created>
  <dcterms:modified xsi:type="dcterms:W3CDTF">2026-09-22T10:53:00Z</dcterms:modified>
</cp:coreProperties>
</file>